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64" w:rsidRDefault="008719B7" w:rsidP="002B5864">
      <w:pPr>
        <w:jc w:val="center"/>
        <w:rPr>
          <w:sz w:val="44"/>
          <w:szCs w:val="44"/>
        </w:rPr>
      </w:pPr>
      <w:r>
        <w:rPr>
          <w:rFonts w:ascii="Gill Sans MT" w:hAnsi="Gill Sans MT"/>
          <w:b/>
          <w:noProof/>
          <w:lang w:eastAsia="zh-CN"/>
        </w:rPr>
        <w:drawing>
          <wp:inline distT="0" distB="0" distL="0" distR="0" wp14:anchorId="6DECADEC" wp14:editId="2BD922DC">
            <wp:extent cx="1216550" cy="10758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S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412" cy="1076598"/>
                    </a:xfrm>
                    <a:prstGeom prst="rect">
                      <a:avLst/>
                    </a:prstGeom>
                  </pic:spPr>
                </pic:pic>
              </a:graphicData>
            </a:graphic>
          </wp:inline>
        </w:drawing>
      </w:r>
    </w:p>
    <w:p w:rsidR="002B5864" w:rsidRDefault="002B5864" w:rsidP="002B5864">
      <w:pPr>
        <w:jc w:val="center"/>
        <w:rPr>
          <w:rFonts w:ascii="Arial" w:hAnsi="Arial" w:cs="Arial"/>
          <w:b/>
        </w:rPr>
      </w:pPr>
      <w:r>
        <w:rPr>
          <w:rFonts w:ascii="Arial" w:hAnsi="Arial" w:cs="Arial"/>
          <w:b/>
        </w:rPr>
        <w:t>Job Description</w:t>
      </w: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2B5864" w:rsidTr="002B5864">
        <w:trPr>
          <w:trHeight w:val="105"/>
        </w:trPr>
        <w:tc>
          <w:tcPr>
            <w:tcW w:w="3936" w:type="dxa"/>
            <w:hideMark/>
          </w:tcPr>
          <w:p w:rsidR="002B5864" w:rsidRDefault="002B5864">
            <w:pPr>
              <w:rPr>
                <w:rFonts w:ascii="Arial" w:hAnsi="Arial" w:cs="Arial"/>
              </w:rPr>
            </w:pPr>
            <w:r>
              <w:rPr>
                <w:rFonts w:ascii="Arial" w:hAnsi="Arial" w:cs="Arial"/>
              </w:rPr>
              <w:t>Job Title:</w:t>
            </w:r>
          </w:p>
        </w:tc>
        <w:tc>
          <w:tcPr>
            <w:tcW w:w="5528" w:type="dxa"/>
            <w:hideMark/>
          </w:tcPr>
          <w:p w:rsidR="002B5864" w:rsidRDefault="008719B7" w:rsidP="00823661">
            <w:pPr>
              <w:rPr>
                <w:rFonts w:ascii="Arial" w:hAnsi="Arial" w:cs="Arial"/>
              </w:rPr>
            </w:pPr>
            <w:r>
              <w:rPr>
                <w:rFonts w:ascii="Arial" w:hAnsi="Arial" w:cs="Arial"/>
              </w:rPr>
              <w:t xml:space="preserve">Head of </w:t>
            </w:r>
            <w:r w:rsidR="00823661">
              <w:rPr>
                <w:rFonts w:ascii="Arial" w:hAnsi="Arial" w:cs="Arial"/>
              </w:rPr>
              <w:t>MB BS</w:t>
            </w:r>
            <w:r>
              <w:rPr>
                <w:rFonts w:ascii="Arial" w:hAnsi="Arial" w:cs="Arial"/>
              </w:rPr>
              <w:t xml:space="preserve"> Delivery</w:t>
            </w:r>
          </w:p>
        </w:tc>
      </w:tr>
      <w:tr w:rsidR="002B5864" w:rsidTr="002B5864">
        <w:tc>
          <w:tcPr>
            <w:tcW w:w="3936" w:type="dxa"/>
            <w:hideMark/>
          </w:tcPr>
          <w:p w:rsidR="002B5864" w:rsidRDefault="002B5864">
            <w:pPr>
              <w:rPr>
                <w:rFonts w:ascii="Arial" w:hAnsi="Arial" w:cs="Arial"/>
              </w:rPr>
            </w:pPr>
            <w:r>
              <w:rPr>
                <w:rFonts w:ascii="Arial" w:hAnsi="Arial" w:cs="Arial"/>
              </w:rPr>
              <w:t>Faculty/Department:</w:t>
            </w:r>
          </w:p>
        </w:tc>
        <w:tc>
          <w:tcPr>
            <w:tcW w:w="5528" w:type="dxa"/>
            <w:hideMark/>
          </w:tcPr>
          <w:p w:rsidR="002B5864" w:rsidRDefault="002B5864">
            <w:pPr>
              <w:rPr>
                <w:rFonts w:ascii="Arial" w:hAnsi="Arial" w:cs="Arial"/>
              </w:rPr>
            </w:pPr>
            <w:r>
              <w:rPr>
                <w:rFonts w:ascii="Arial" w:hAnsi="Arial" w:cs="Arial"/>
              </w:rPr>
              <w:t>Hull York Medical School</w:t>
            </w:r>
          </w:p>
        </w:tc>
      </w:tr>
      <w:tr w:rsidR="002B5864" w:rsidTr="002B5864">
        <w:trPr>
          <w:trHeight w:val="169"/>
        </w:trPr>
        <w:tc>
          <w:tcPr>
            <w:tcW w:w="3936" w:type="dxa"/>
            <w:hideMark/>
          </w:tcPr>
          <w:p w:rsidR="002B5864" w:rsidRDefault="002B5864">
            <w:pPr>
              <w:rPr>
                <w:rFonts w:ascii="Arial" w:hAnsi="Arial" w:cs="Arial"/>
              </w:rPr>
            </w:pPr>
            <w:r>
              <w:rPr>
                <w:rFonts w:ascii="Arial" w:hAnsi="Arial" w:cs="Arial"/>
              </w:rPr>
              <w:t>Reporting to:</w:t>
            </w:r>
          </w:p>
        </w:tc>
        <w:tc>
          <w:tcPr>
            <w:tcW w:w="5528" w:type="dxa"/>
            <w:hideMark/>
          </w:tcPr>
          <w:p w:rsidR="002B5864" w:rsidRDefault="002B5864">
            <w:pPr>
              <w:rPr>
                <w:rFonts w:ascii="Arial" w:hAnsi="Arial" w:cs="Arial"/>
              </w:rPr>
            </w:pPr>
            <w:r>
              <w:rPr>
                <w:rFonts w:ascii="Arial" w:hAnsi="Arial" w:cs="Arial"/>
              </w:rPr>
              <w:t>Head of Quality and Standards</w:t>
            </w:r>
          </w:p>
        </w:tc>
      </w:tr>
      <w:tr w:rsidR="002B5864" w:rsidTr="002B5864">
        <w:tc>
          <w:tcPr>
            <w:tcW w:w="3936" w:type="dxa"/>
            <w:hideMark/>
          </w:tcPr>
          <w:p w:rsidR="002B5864" w:rsidRDefault="002B5864">
            <w:pPr>
              <w:rPr>
                <w:rFonts w:ascii="Arial" w:hAnsi="Arial" w:cs="Arial"/>
              </w:rPr>
            </w:pPr>
            <w:r>
              <w:rPr>
                <w:rFonts w:ascii="Arial" w:hAnsi="Arial" w:cs="Arial"/>
              </w:rPr>
              <w:t>Duration:</w:t>
            </w:r>
          </w:p>
        </w:tc>
        <w:tc>
          <w:tcPr>
            <w:tcW w:w="5528" w:type="dxa"/>
            <w:hideMark/>
          </w:tcPr>
          <w:p w:rsidR="002B5864" w:rsidRDefault="002B5864">
            <w:pPr>
              <w:rPr>
                <w:rFonts w:ascii="Arial" w:hAnsi="Arial" w:cs="Arial"/>
              </w:rPr>
            </w:pPr>
            <w:r>
              <w:rPr>
                <w:rFonts w:ascii="Arial" w:hAnsi="Arial" w:cs="Arial"/>
              </w:rPr>
              <w:t>Continuing</w:t>
            </w:r>
          </w:p>
        </w:tc>
      </w:tr>
      <w:sdt>
        <w:sdtPr>
          <w:rPr>
            <w:rFonts w:ascii="Arial" w:hAnsi="Arial" w:cs="Arial"/>
          </w:rPr>
          <w:id w:val="6565178"/>
          <w:lock w:val="contentLocked"/>
          <w:placeholder>
            <w:docPart w:val="E06106EFBDE845BD8483A0E348B823D2"/>
          </w:placeholder>
        </w:sdtPr>
        <w:sdtEndPr/>
        <w:sdtContent>
          <w:tr w:rsidR="002B5864" w:rsidTr="002B5864">
            <w:tc>
              <w:tcPr>
                <w:tcW w:w="3936" w:type="dxa"/>
                <w:hideMark/>
              </w:tcPr>
              <w:p w:rsidR="002B5864" w:rsidRDefault="002B5864">
                <w:pPr>
                  <w:rPr>
                    <w:rFonts w:ascii="Arial" w:hAnsi="Arial" w:cs="Arial"/>
                  </w:rPr>
                </w:pPr>
                <w:r>
                  <w:rPr>
                    <w:rFonts w:ascii="Arial" w:hAnsi="Arial" w:cs="Arial"/>
                  </w:rPr>
                  <w:t xml:space="preserve">Job Family: </w:t>
                </w:r>
              </w:p>
            </w:tc>
            <w:tc>
              <w:tcPr>
                <w:tcW w:w="5528" w:type="dxa"/>
                <w:hideMark/>
              </w:tcPr>
              <w:p w:rsidR="002B5864" w:rsidRDefault="002B5864">
                <w:pPr>
                  <w:rPr>
                    <w:rFonts w:ascii="Arial" w:hAnsi="Arial" w:cs="Arial"/>
                  </w:rPr>
                </w:pPr>
                <w:r>
                  <w:rPr>
                    <w:rFonts w:ascii="Arial" w:hAnsi="Arial" w:cs="Arial"/>
                  </w:rPr>
                  <w:t>Administration</w:t>
                </w:r>
              </w:p>
            </w:tc>
          </w:tr>
        </w:sdtContent>
      </w:sdt>
      <w:sdt>
        <w:sdtPr>
          <w:rPr>
            <w:rFonts w:ascii="Arial" w:hAnsi="Arial" w:cs="Arial"/>
          </w:rPr>
          <w:id w:val="6565179"/>
          <w:lock w:val="contentLocked"/>
          <w:placeholder>
            <w:docPart w:val="E06106EFBDE845BD8483A0E348B823D2"/>
          </w:placeholder>
        </w:sdtPr>
        <w:sdtEndPr/>
        <w:sdtContent>
          <w:tr w:rsidR="002B5864" w:rsidTr="002B5864">
            <w:tc>
              <w:tcPr>
                <w:tcW w:w="3936" w:type="dxa"/>
                <w:hideMark/>
              </w:tcPr>
              <w:p w:rsidR="002B5864" w:rsidRDefault="002B5864">
                <w:pPr>
                  <w:rPr>
                    <w:rFonts w:ascii="Arial" w:hAnsi="Arial" w:cs="Arial"/>
                  </w:rPr>
                </w:pPr>
                <w:r>
                  <w:rPr>
                    <w:rFonts w:ascii="Arial" w:hAnsi="Arial" w:cs="Arial"/>
                  </w:rPr>
                  <w:t>Pay Band:</w:t>
                </w:r>
              </w:p>
            </w:tc>
            <w:tc>
              <w:tcPr>
                <w:tcW w:w="5528" w:type="dxa"/>
                <w:hideMark/>
              </w:tcPr>
              <w:p w:rsidR="002B5864" w:rsidRDefault="008719B7">
                <w:pPr>
                  <w:rPr>
                    <w:rFonts w:ascii="Arial" w:hAnsi="Arial" w:cs="Arial"/>
                  </w:rPr>
                </w:pPr>
                <w:r>
                  <w:rPr>
                    <w:rFonts w:ascii="Arial" w:hAnsi="Arial" w:cs="Arial"/>
                  </w:rPr>
                  <w:t xml:space="preserve">Hull Band </w:t>
                </w:r>
                <w:r w:rsidR="002B5864">
                  <w:rPr>
                    <w:rFonts w:ascii="Arial" w:hAnsi="Arial" w:cs="Arial"/>
                  </w:rPr>
                  <w:t>9</w:t>
                </w:r>
                <w:r>
                  <w:rPr>
                    <w:rFonts w:ascii="Arial" w:hAnsi="Arial" w:cs="Arial"/>
                  </w:rPr>
                  <w:t xml:space="preserve"> / York Grade 8</w:t>
                </w:r>
              </w:p>
            </w:tc>
          </w:tr>
        </w:sdtContent>
      </w:sdt>
      <w:sdt>
        <w:sdtPr>
          <w:rPr>
            <w:rFonts w:ascii="Arial" w:hAnsi="Arial" w:cs="Arial"/>
          </w:rPr>
          <w:id w:val="6565180"/>
          <w:lock w:val="contentLocked"/>
          <w:placeholder>
            <w:docPart w:val="E06106EFBDE845BD8483A0E348B823D2"/>
          </w:placeholder>
        </w:sdtPr>
        <w:sdtEndPr/>
        <w:sdtContent>
          <w:tr w:rsidR="002B5864" w:rsidTr="002B5864">
            <w:tc>
              <w:tcPr>
                <w:tcW w:w="3936" w:type="dxa"/>
                <w:hideMark/>
              </w:tcPr>
              <w:p w:rsidR="002B5864" w:rsidRDefault="002B5864">
                <w:pPr>
                  <w:rPr>
                    <w:rFonts w:ascii="Arial" w:hAnsi="Arial" w:cs="Arial"/>
                  </w:rPr>
                </w:pPr>
                <w:r>
                  <w:rPr>
                    <w:rFonts w:ascii="Arial" w:hAnsi="Arial" w:cs="Arial"/>
                  </w:rPr>
                  <w:t>Benchmark Profile:</w:t>
                </w:r>
              </w:p>
            </w:tc>
            <w:tc>
              <w:tcPr>
                <w:tcW w:w="5528" w:type="dxa"/>
                <w:hideMark/>
              </w:tcPr>
              <w:p w:rsidR="002B5864" w:rsidRDefault="002B5864">
                <w:pPr>
                  <w:rPr>
                    <w:rFonts w:ascii="Arial" w:hAnsi="Arial" w:cs="Arial"/>
                  </w:rPr>
                </w:pPr>
                <w:r>
                  <w:rPr>
                    <w:rFonts w:ascii="Arial" w:hAnsi="Arial" w:cs="Arial"/>
                  </w:rPr>
                  <w:t>Manager (Administration) Band 9</w:t>
                </w:r>
              </w:p>
            </w:tc>
          </w:tr>
        </w:sdtContent>
      </w:sdt>
      <w:tr w:rsidR="002B5864" w:rsidTr="002B5864">
        <w:tc>
          <w:tcPr>
            <w:tcW w:w="3936" w:type="dxa"/>
            <w:hideMark/>
          </w:tcPr>
          <w:p w:rsidR="002B5864" w:rsidRDefault="002B5864">
            <w:pPr>
              <w:rPr>
                <w:rFonts w:ascii="Arial" w:hAnsi="Arial" w:cs="Arial"/>
              </w:rPr>
            </w:pPr>
            <w:r>
              <w:rPr>
                <w:rFonts w:ascii="Arial" w:hAnsi="Arial" w:cs="Arial"/>
              </w:rPr>
              <w:t>DBS Disclosure requirement:</w:t>
            </w:r>
          </w:p>
        </w:tc>
        <w:tc>
          <w:tcPr>
            <w:tcW w:w="5528" w:type="dxa"/>
            <w:hideMark/>
          </w:tcPr>
          <w:p w:rsidR="002B5864" w:rsidRDefault="008719B7">
            <w:pPr>
              <w:rPr>
                <w:rFonts w:ascii="Arial" w:hAnsi="Arial" w:cs="Arial"/>
              </w:rPr>
            </w:pPr>
            <w:r>
              <w:rPr>
                <w:rFonts w:ascii="Arial" w:hAnsi="Arial" w:cs="Arial"/>
              </w:rPr>
              <w:t>n/a</w:t>
            </w:r>
          </w:p>
        </w:tc>
      </w:tr>
      <w:tr w:rsidR="002B5864" w:rsidTr="002B5864">
        <w:tc>
          <w:tcPr>
            <w:tcW w:w="3936" w:type="dxa"/>
            <w:hideMark/>
          </w:tcPr>
          <w:p w:rsidR="002B5864" w:rsidRDefault="002B5864">
            <w:pPr>
              <w:rPr>
                <w:rFonts w:ascii="Arial" w:hAnsi="Arial" w:cs="Arial"/>
              </w:rPr>
            </w:pPr>
            <w:r>
              <w:rPr>
                <w:rFonts w:ascii="Arial" w:hAnsi="Arial" w:cs="Arial"/>
              </w:rPr>
              <w:t>Vacancy Reference:</w:t>
            </w:r>
          </w:p>
        </w:tc>
        <w:tc>
          <w:tcPr>
            <w:tcW w:w="5528" w:type="dxa"/>
            <w:hideMark/>
          </w:tcPr>
          <w:p w:rsidR="002B5864" w:rsidRDefault="00E50E81">
            <w:pPr>
              <w:rPr>
                <w:rFonts w:ascii="Arial" w:hAnsi="Arial" w:cs="Arial"/>
              </w:rPr>
            </w:pPr>
            <w:r>
              <w:rPr>
                <w:rFonts w:ascii="Arial" w:hAnsi="Arial" w:cs="Arial"/>
              </w:rPr>
              <w:t>HY0091</w:t>
            </w:r>
            <w:bookmarkStart w:id="0" w:name="_GoBack"/>
            <w:bookmarkEnd w:id="0"/>
          </w:p>
        </w:tc>
      </w:tr>
    </w:tbl>
    <w:p w:rsidR="002B5864" w:rsidRDefault="002B5864" w:rsidP="002B5864">
      <w:pPr>
        <w:spacing w:after="0" w:line="240" w:lineRule="auto"/>
        <w:jc w:val="center"/>
        <w:rPr>
          <w:rFonts w:ascii="Arial" w:hAnsi="Arial" w:cs="Arial"/>
        </w:rPr>
      </w:pPr>
    </w:p>
    <w:p w:rsidR="002B5864" w:rsidRDefault="002B5864" w:rsidP="002B5864">
      <w:pPr>
        <w:spacing w:after="0" w:line="240" w:lineRule="auto"/>
        <w:jc w:val="center"/>
        <w:rPr>
          <w:rFonts w:ascii="Arial" w:hAnsi="Arial" w:cs="Arial"/>
          <w:b/>
        </w:rPr>
      </w:pPr>
      <w:r>
        <w:rPr>
          <w:rFonts w:ascii="Arial" w:hAnsi="Arial" w:cs="Arial"/>
          <w:b/>
        </w:rPr>
        <w:t>Details Specific to the Post</w:t>
      </w:r>
    </w:p>
    <w:p w:rsidR="002B5864" w:rsidRDefault="002B5864" w:rsidP="002B5864">
      <w:pPr>
        <w:spacing w:after="0" w:line="240" w:lineRule="auto"/>
        <w:rPr>
          <w:rFonts w:ascii="Arial" w:hAnsi="Arial" w:cs="Arial"/>
          <w:b/>
        </w:rPr>
      </w:pPr>
    </w:p>
    <w:p w:rsidR="002B5864" w:rsidRDefault="002B5864" w:rsidP="003403A0">
      <w:pPr>
        <w:pStyle w:val="Heading3"/>
      </w:pPr>
      <w:r>
        <w:t>Background and Context</w:t>
      </w:r>
    </w:p>
    <w:p w:rsidR="002B5864" w:rsidRDefault="002B5864" w:rsidP="002B5864">
      <w:pPr>
        <w:spacing w:after="0"/>
        <w:rPr>
          <w:rFonts w:ascii="Arial" w:hAnsi="Arial" w:cs="Arial"/>
          <w:b/>
          <w:i/>
          <w:color w:val="FF0000"/>
        </w:rPr>
      </w:pPr>
    </w:p>
    <w:p w:rsidR="005D3D41" w:rsidRPr="00DC3BA9" w:rsidRDefault="005D3D41" w:rsidP="005D3D41">
      <w:pPr>
        <w:pStyle w:val="BodyText3"/>
        <w:spacing w:after="0" w:line="276" w:lineRule="auto"/>
        <w:ind w:right="-82"/>
        <w:jc w:val="both"/>
        <w:rPr>
          <w:rFonts w:ascii="Arial" w:hAnsi="Arial" w:cs="Arial"/>
          <w:sz w:val="22"/>
          <w:szCs w:val="22"/>
        </w:rPr>
      </w:pPr>
      <w:r w:rsidRPr="00DC3BA9">
        <w:rPr>
          <w:rFonts w:ascii="Arial" w:hAnsi="Arial" w:cs="Arial"/>
          <w:sz w:val="22"/>
          <w:szCs w:val="22"/>
        </w:rPr>
        <w:t xml:space="preserve">Hull York Medical School (HYMS) is </w:t>
      </w:r>
      <w:r>
        <w:rPr>
          <w:rFonts w:ascii="Arial" w:hAnsi="Arial" w:cs="Arial"/>
          <w:sz w:val="22"/>
          <w:szCs w:val="22"/>
        </w:rPr>
        <w:t xml:space="preserve">a </w:t>
      </w:r>
      <w:r w:rsidRPr="00DC3BA9">
        <w:rPr>
          <w:rFonts w:ascii="Arial" w:hAnsi="Arial" w:cs="Arial"/>
          <w:sz w:val="22"/>
          <w:szCs w:val="22"/>
        </w:rPr>
        <w:t xml:space="preserve">collaboration between the Universities of Hull and York and the NHS. HYMS operates from both University campuses and within teaching hospitals and medical practices throughout the Yorkshire and Humber region. Having recently celebrated its 10th anniversary, HYMS is a young medical school which is developing a growing reputation for its teaching and research. The area covered by the HYMS NHS partnership comprises Hull and the East Riding of Yorkshire, York and North Yorkshire, and Northern Lincolnshire, which together have a population of around 1.8 million.  17 NHS organisations make up the HYMS NHS partnership, within which there are over 600 consultants and 900 general practitioners.  </w:t>
      </w:r>
    </w:p>
    <w:p w:rsidR="005D3D41" w:rsidRDefault="005D3D41" w:rsidP="005D3D41">
      <w:pPr>
        <w:rPr>
          <w:rFonts w:ascii="Arial" w:hAnsi="Arial" w:cs="Arial"/>
          <w:sz w:val="2"/>
        </w:rPr>
      </w:pPr>
    </w:p>
    <w:p w:rsidR="005D3D41" w:rsidRPr="00E22C14" w:rsidRDefault="005D3D41" w:rsidP="005D3D41">
      <w:pPr>
        <w:pStyle w:val="BodyText3"/>
        <w:spacing w:after="0" w:line="276" w:lineRule="auto"/>
        <w:ind w:right="-82"/>
        <w:jc w:val="both"/>
        <w:rPr>
          <w:rFonts w:ascii="Arial" w:hAnsi="Arial" w:cs="Arial"/>
          <w:sz w:val="22"/>
          <w:szCs w:val="22"/>
        </w:rPr>
      </w:pPr>
      <w:r>
        <w:rPr>
          <w:rFonts w:ascii="Arial" w:hAnsi="Arial" w:cs="Arial"/>
          <w:sz w:val="22"/>
          <w:szCs w:val="22"/>
        </w:rPr>
        <w:t xml:space="preserve">HYMS’s </w:t>
      </w:r>
      <w:r w:rsidRPr="00E22C14">
        <w:rPr>
          <w:rFonts w:ascii="Arial" w:hAnsi="Arial" w:cs="Arial"/>
          <w:sz w:val="22"/>
          <w:szCs w:val="22"/>
        </w:rPr>
        <w:t>innovative</w:t>
      </w:r>
      <w:r>
        <w:rPr>
          <w:rFonts w:ascii="Arial" w:hAnsi="Arial" w:cs="Arial"/>
          <w:sz w:val="22"/>
          <w:szCs w:val="22"/>
        </w:rPr>
        <w:t xml:space="preserve"> MB BS curriculum includes an enquiry-</w:t>
      </w:r>
      <w:r w:rsidRPr="00E22C14">
        <w:rPr>
          <w:rFonts w:ascii="Arial" w:hAnsi="Arial" w:cs="Arial"/>
          <w:sz w:val="22"/>
          <w:szCs w:val="22"/>
        </w:rPr>
        <w:t>based approach to learning, early clinical experience, balanced teaching across all health sec</w:t>
      </w:r>
      <w:r>
        <w:rPr>
          <w:rFonts w:ascii="Arial" w:hAnsi="Arial" w:cs="Arial"/>
          <w:sz w:val="22"/>
          <w:szCs w:val="22"/>
        </w:rPr>
        <w:t xml:space="preserve">tors and a wide range of special interest </w:t>
      </w:r>
      <w:r w:rsidRPr="00E22C14">
        <w:rPr>
          <w:rFonts w:ascii="Arial" w:hAnsi="Arial" w:cs="Arial"/>
          <w:sz w:val="22"/>
          <w:szCs w:val="22"/>
        </w:rPr>
        <w:t xml:space="preserve">learning opportunities. Our graduates are recognised as being very capable Foundation Doctors, many of whom stay locally and contribute to health care services in the region. </w:t>
      </w:r>
      <w:r>
        <w:rPr>
          <w:rFonts w:ascii="Arial" w:hAnsi="Arial" w:cs="Arial"/>
          <w:sz w:val="22"/>
          <w:szCs w:val="22"/>
        </w:rPr>
        <w:t xml:space="preserve">For the last two years, HYMS has been in the top 10 for overall student satisfaction in the National Student Survey (2014 and 2015). </w:t>
      </w:r>
      <w:r w:rsidRPr="00E22C14">
        <w:rPr>
          <w:rFonts w:ascii="Arial" w:hAnsi="Arial" w:cs="Arial"/>
          <w:sz w:val="22"/>
          <w:szCs w:val="22"/>
        </w:rPr>
        <w:t xml:space="preserve">HYMS also delivers a small but growing portfolio of postgraduate taught programmes. </w:t>
      </w:r>
      <w:r>
        <w:rPr>
          <w:rFonts w:ascii="Arial" w:hAnsi="Arial" w:cs="Arial"/>
          <w:sz w:val="22"/>
          <w:szCs w:val="22"/>
        </w:rPr>
        <w:t>Turning to research, in the national Research Excellence Framework (REF 2014),</w:t>
      </w:r>
      <w:r w:rsidRPr="00E22C14">
        <w:rPr>
          <w:rFonts w:ascii="Arial" w:hAnsi="Arial" w:cs="Arial"/>
          <w:sz w:val="22"/>
          <w:szCs w:val="22"/>
        </w:rPr>
        <w:t xml:space="preserve"> over 85% of research</w:t>
      </w:r>
      <w:r>
        <w:rPr>
          <w:rFonts w:ascii="Arial" w:hAnsi="Arial" w:cs="Arial"/>
          <w:sz w:val="22"/>
          <w:szCs w:val="22"/>
        </w:rPr>
        <w:t xml:space="preserve"> across HYMS</w:t>
      </w:r>
      <w:r w:rsidRPr="00E22C14">
        <w:rPr>
          <w:rFonts w:ascii="Arial" w:hAnsi="Arial" w:cs="Arial"/>
          <w:sz w:val="22"/>
          <w:szCs w:val="22"/>
        </w:rPr>
        <w:t xml:space="preserve"> was assessed as world leading or internationally excellent.</w:t>
      </w:r>
    </w:p>
    <w:p w:rsidR="002B5864" w:rsidRPr="00E22C14" w:rsidRDefault="002B5864" w:rsidP="00E22C14">
      <w:pPr>
        <w:pStyle w:val="BodyText3"/>
        <w:spacing w:after="0" w:line="276" w:lineRule="auto"/>
        <w:ind w:right="-82"/>
        <w:jc w:val="both"/>
        <w:rPr>
          <w:rFonts w:ascii="Arial" w:hAnsi="Arial" w:cs="Arial"/>
          <w:sz w:val="22"/>
          <w:szCs w:val="22"/>
        </w:rPr>
      </w:pPr>
    </w:p>
    <w:p w:rsidR="009C76DC" w:rsidRDefault="009C76DC" w:rsidP="00DC3BA9">
      <w:pPr>
        <w:spacing w:after="0"/>
        <w:ind w:right="48"/>
        <w:jc w:val="both"/>
        <w:rPr>
          <w:rFonts w:ascii="Arial" w:hAnsi="Arial" w:cs="Arial"/>
        </w:rPr>
      </w:pPr>
      <w:r>
        <w:rPr>
          <w:rFonts w:ascii="Arial" w:hAnsi="Arial" w:cs="Arial"/>
        </w:rPr>
        <w:t xml:space="preserve">The Head of </w:t>
      </w:r>
      <w:r w:rsidR="00823661">
        <w:rPr>
          <w:rFonts w:ascii="Arial" w:hAnsi="Arial" w:cs="Arial"/>
        </w:rPr>
        <w:t>MB BS</w:t>
      </w:r>
      <w:r>
        <w:rPr>
          <w:rFonts w:ascii="Arial" w:hAnsi="Arial" w:cs="Arial"/>
        </w:rPr>
        <w:t xml:space="preserve"> Delivery will have a pivotal role across NHS partners and University colleagues in ensuring the successful delivery</w:t>
      </w:r>
      <w:r w:rsidR="005D3D41">
        <w:rPr>
          <w:rFonts w:ascii="Arial" w:hAnsi="Arial" w:cs="Arial"/>
        </w:rPr>
        <w:t xml:space="preserve"> and continuous improvement</w:t>
      </w:r>
      <w:r>
        <w:rPr>
          <w:rFonts w:ascii="Arial" w:hAnsi="Arial" w:cs="Arial"/>
        </w:rPr>
        <w:t xml:space="preserve"> of the MB BS programme. They will ensure that the quality and consistency of the student experience across higher education and clinical placements is continuously reinforced. Reporting to the Head of Quality and Standards, the role holder will work with the MB BS Programme Director and senior educational leaders in NHS partners</w:t>
      </w:r>
      <w:r w:rsidR="005D3D41">
        <w:rPr>
          <w:rFonts w:ascii="Arial" w:hAnsi="Arial" w:cs="Arial"/>
        </w:rPr>
        <w:t xml:space="preserve">, including </w:t>
      </w:r>
      <w:r>
        <w:rPr>
          <w:rFonts w:ascii="Arial" w:hAnsi="Arial" w:cs="Arial"/>
        </w:rPr>
        <w:t>Directors of Clinical Studies to progress their improvement agendas and action plans.</w:t>
      </w:r>
    </w:p>
    <w:p w:rsidR="009C76DC" w:rsidRDefault="002F5CBB" w:rsidP="00DC3BA9">
      <w:pPr>
        <w:spacing w:after="0"/>
        <w:ind w:right="48"/>
        <w:jc w:val="both"/>
        <w:rPr>
          <w:rFonts w:ascii="Arial" w:hAnsi="Arial" w:cs="Arial"/>
        </w:rPr>
      </w:pPr>
      <w:r>
        <w:rPr>
          <w:rFonts w:ascii="Arial" w:hAnsi="Arial" w:cs="Arial"/>
        </w:rPr>
        <w:lastRenderedPageBreak/>
        <w:t>HYMS is by its nature a partnership and this is an outward-facing role. The role holder will be expected to strengthen the operational partnerships and networks between HYMS and Local Education Providers in primary, secondary and community care settings. They will be visible in the NHS, working across University campuses and HYMS’ education centres in its NHS partners. They will provide leadership to a delivery team drawn in the widest sense, including teams in the NHS (Student Liaison, Clinical Skills</w:t>
      </w:r>
      <w:r w:rsidR="00C2620F">
        <w:rPr>
          <w:rFonts w:ascii="Arial" w:hAnsi="Arial" w:cs="Arial"/>
        </w:rPr>
        <w:t xml:space="preserve">, </w:t>
      </w:r>
      <w:proofErr w:type="gramStart"/>
      <w:r w:rsidR="00C2620F">
        <w:rPr>
          <w:rFonts w:ascii="Arial" w:hAnsi="Arial" w:cs="Arial"/>
        </w:rPr>
        <w:t>Library</w:t>
      </w:r>
      <w:proofErr w:type="gramEnd"/>
      <w:r>
        <w:rPr>
          <w:rFonts w:ascii="Arial" w:hAnsi="Arial" w:cs="Arial"/>
        </w:rPr>
        <w:t>) and University alike. They will be expected to contribute to a shift in emphasis where the NHS is brought into the heart of HYMS (for example</w:t>
      </w:r>
      <w:r w:rsidR="005D3D41">
        <w:rPr>
          <w:rFonts w:ascii="Arial" w:hAnsi="Arial" w:cs="Arial"/>
        </w:rPr>
        <w:t>,</w:t>
      </w:r>
      <w:r>
        <w:rPr>
          <w:rFonts w:ascii="Arial" w:hAnsi="Arial" w:cs="Arial"/>
        </w:rPr>
        <w:t xml:space="preserve"> with respect to decision making)</w:t>
      </w:r>
      <w:r w:rsidR="00785905">
        <w:rPr>
          <w:rFonts w:ascii="Arial" w:hAnsi="Arial" w:cs="Arial"/>
        </w:rPr>
        <w:t xml:space="preserve">, by developing credibility and trust with a wide range of stakeholders within the Universities and </w:t>
      </w:r>
      <w:r w:rsidR="005D3D41">
        <w:rPr>
          <w:rFonts w:ascii="Arial" w:hAnsi="Arial" w:cs="Arial"/>
        </w:rPr>
        <w:t xml:space="preserve">the </w:t>
      </w:r>
      <w:r w:rsidR="00785905">
        <w:rPr>
          <w:rFonts w:ascii="Arial" w:hAnsi="Arial" w:cs="Arial"/>
        </w:rPr>
        <w:t>NHS.</w:t>
      </w:r>
    </w:p>
    <w:p w:rsidR="002F5CBB" w:rsidRDefault="002F5CBB" w:rsidP="00DC3BA9">
      <w:pPr>
        <w:spacing w:after="0"/>
        <w:ind w:right="48"/>
        <w:jc w:val="both"/>
        <w:rPr>
          <w:rFonts w:ascii="Arial" w:hAnsi="Arial" w:cs="Arial"/>
        </w:rPr>
      </w:pPr>
    </w:p>
    <w:p w:rsidR="002B5864" w:rsidRDefault="00785905" w:rsidP="00DC3BA9">
      <w:pPr>
        <w:spacing w:after="0"/>
        <w:jc w:val="both"/>
        <w:rPr>
          <w:rFonts w:ascii="Arial" w:hAnsi="Arial" w:cs="Arial"/>
        </w:rPr>
      </w:pPr>
      <w:r>
        <w:rPr>
          <w:rFonts w:ascii="Arial" w:hAnsi="Arial" w:cs="Arial"/>
        </w:rPr>
        <w:t xml:space="preserve">The Head of </w:t>
      </w:r>
      <w:r w:rsidR="00823661">
        <w:rPr>
          <w:rFonts w:ascii="Arial" w:hAnsi="Arial" w:cs="Arial"/>
        </w:rPr>
        <w:t>MB BS</w:t>
      </w:r>
      <w:r>
        <w:rPr>
          <w:rFonts w:ascii="Arial" w:hAnsi="Arial" w:cs="Arial"/>
        </w:rPr>
        <w:t xml:space="preserve"> Delivery will </w:t>
      </w:r>
      <w:r w:rsidR="002B5864">
        <w:rPr>
          <w:rFonts w:ascii="Arial" w:hAnsi="Arial" w:cs="Arial"/>
        </w:rPr>
        <w:t xml:space="preserve">directly </w:t>
      </w:r>
      <w:r>
        <w:rPr>
          <w:rFonts w:ascii="Arial" w:hAnsi="Arial" w:cs="Arial"/>
        </w:rPr>
        <w:t>contribute to the achievement of HYMS’ Strategy and also to the objectives</w:t>
      </w:r>
      <w:r w:rsidR="002B5864">
        <w:rPr>
          <w:rFonts w:ascii="Arial" w:hAnsi="Arial" w:cs="Arial"/>
        </w:rPr>
        <w:t xml:space="preserve"> laid out by Health Education England in response to its mandate from the Department of Health to deliver high quality, effective, compassionate care through developing the right people, with the right skills and the right values.</w:t>
      </w:r>
    </w:p>
    <w:p w:rsidR="002B5864" w:rsidRDefault="002B5864" w:rsidP="00DC3BA9">
      <w:pPr>
        <w:spacing w:after="0"/>
        <w:jc w:val="both"/>
        <w:rPr>
          <w:rFonts w:ascii="Arial" w:hAnsi="Arial" w:cs="Arial"/>
        </w:rPr>
      </w:pPr>
    </w:p>
    <w:p w:rsidR="002B5864" w:rsidRDefault="002B5864" w:rsidP="003403A0">
      <w:pPr>
        <w:pStyle w:val="Heading3"/>
      </w:pPr>
      <w:r>
        <w:t>Specific Duties and Responsibilities of the post</w:t>
      </w:r>
    </w:p>
    <w:p w:rsidR="002B5864" w:rsidRDefault="002B5864" w:rsidP="002B5864">
      <w:pPr>
        <w:spacing w:after="0"/>
        <w:rPr>
          <w:rFonts w:ascii="Arial" w:hAnsi="Arial" w:cs="Arial"/>
        </w:rPr>
      </w:pPr>
    </w:p>
    <w:p w:rsidR="002B5864" w:rsidRDefault="002B5864" w:rsidP="002B5864">
      <w:pPr>
        <w:spacing w:after="0"/>
        <w:rPr>
          <w:rFonts w:ascii="Arial" w:hAnsi="Arial" w:cs="Arial"/>
          <w:b/>
          <w:bCs/>
          <w:color w:val="000000"/>
        </w:rPr>
      </w:pPr>
      <w:r>
        <w:rPr>
          <w:rFonts w:ascii="Arial" w:hAnsi="Arial" w:cs="Arial"/>
          <w:b/>
          <w:bCs/>
          <w:color w:val="000000"/>
        </w:rPr>
        <w:t>Leadership and strategy development</w:t>
      </w:r>
    </w:p>
    <w:p w:rsidR="002B5864" w:rsidRDefault="002B5864" w:rsidP="002B5864">
      <w:pPr>
        <w:spacing w:after="0"/>
        <w:rPr>
          <w:rFonts w:ascii="Arial" w:hAnsi="Arial" w:cs="Arial"/>
          <w:b/>
          <w:bCs/>
          <w:color w:val="000000"/>
        </w:rPr>
      </w:pPr>
    </w:p>
    <w:p w:rsidR="005D3D41" w:rsidRDefault="00785905" w:rsidP="005D3D41">
      <w:pPr>
        <w:numPr>
          <w:ilvl w:val="0"/>
          <w:numId w:val="1"/>
        </w:numPr>
        <w:spacing w:after="0"/>
        <w:jc w:val="both"/>
        <w:textAlignment w:val="baseline"/>
        <w:rPr>
          <w:rFonts w:ascii="Arial" w:hAnsi="Arial" w:cs="Arial"/>
          <w:bCs/>
          <w:color w:val="000000"/>
        </w:rPr>
      </w:pPr>
      <w:r w:rsidRPr="00051197">
        <w:rPr>
          <w:rFonts w:ascii="Arial" w:hAnsi="Arial" w:cs="Arial"/>
          <w:bCs/>
          <w:color w:val="000000"/>
        </w:rPr>
        <w:t xml:space="preserve">Lead the </w:t>
      </w:r>
      <w:r w:rsidR="0088790C" w:rsidRPr="00051197">
        <w:rPr>
          <w:rFonts w:ascii="Arial" w:hAnsi="Arial" w:cs="Arial"/>
          <w:bCs/>
          <w:color w:val="000000"/>
        </w:rPr>
        <w:t xml:space="preserve">operational </w:t>
      </w:r>
      <w:r w:rsidRPr="00051197">
        <w:rPr>
          <w:rFonts w:ascii="Arial" w:hAnsi="Arial" w:cs="Arial"/>
          <w:bCs/>
          <w:color w:val="000000"/>
        </w:rPr>
        <w:t xml:space="preserve">delivery </w:t>
      </w:r>
      <w:r w:rsidR="0088790C" w:rsidRPr="00051197">
        <w:rPr>
          <w:rFonts w:ascii="Arial" w:hAnsi="Arial" w:cs="Arial"/>
          <w:bCs/>
          <w:color w:val="000000"/>
        </w:rPr>
        <w:t>of the MB BS</w:t>
      </w:r>
      <w:r w:rsidR="00270B7D">
        <w:rPr>
          <w:rFonts w:ascii="Arial" w:hAnsi="Arial" w:cs="Arial"/>
          <w:bCs/>
          <w:color w:val="000000"/>
        </w:rPr>
        <w:t xml:space="preserve"> (and other HYMS programmes with placement-based delivery, including Physician Associate)</w:t>
      </w:r>
      <w:r w:rsidR="0088790C" w:rsidRPr="00051197">
        <w:rPr>
          <w:rFonts w:ascii="Arial" w:hAnsi="Arial" w:cs="Arial"/>
          <w:bCs/>
          <w:color w:val="000000"/>
        </w:rPr>
        <w:t xml:space="preserve"> across the</w:t>
      </w:r>
      <w:r w:rsidR="005D3D41" w:rsidRPr="00051197">
        <w:rPr>
          <w:rFonts w:ascii="Arial" w:hAnsi="Arial" w:cs="Arial"/>
          <w:bCs/>
          <w:color w:val="000000"/>
        </w:rPr>
        <w:t xml:space="preserve"> Universities and NHS partners, working with the MB BS Programme Director, Head of Quality &amp; Standards and other senior staff in HYMS including Directors of Clinical Studies and other senior </w:t>
      </w:r>
      <w:r w:rsidR="00051197">
        <w:rPr>
          <w:rFonts w:ascii="Arial" w:hAnsi="Arial" w:cs="Arial"/>
          <w:bCs/>
          <w:color w:val="000000"/>
        </w:rPr>
        <w:t>educational leaders in the NHS.</w:t>
      </w:r>
    </w:p>
    <w:p w:rsidR="00853A0D" w:rsidRDefault="00853A0D" w:rsidP="00853A0D">
      <w:pPr>
        <w:spacing w:after="0"/>
        <w:ind w:left="720"/>
        <w:jc w:val="both"/>
        <w:textAlignment w:val="baseline"/>
        <w:rPr>
          <w:rFonts w:ascii="Arial" w:hAnsi="Arial" w:cs="Arial"/>
          <w:bCs/>
          <w:color w:val="000000"/>
        </w:rPr>
      </w:pPr>
    </w:p>
    <w:p w:rsidR="00853A0D" w:rsidRDefault="00853A0D" w:rsidP="00853A0D">
      <w:pPr>
        <w:numPr>
          <w:ilvl w:val="0"/>
          <w:numId w:val="1"/>
        </w:numPr>
        <w:spacing w:after="0"/>
        <w:jc w:val="both"/>
        <w:textAlignment w:val="baseline"/>
        <w:rPr>
          <w:rFonts w:ascii="Arial" w:hAnsi="Arial" w:cs="Arial"/>
          <w:bCs/>
          <w:color w:val="000000"/>
        </w:rPr>
      </w:pPr>
      <w:r w:rsidRPr="00270B7D">
        <w:rPr>
          <w:rFonts w:ascii="Arial" w:hAnsi="Arial" w:cs="Arial"/>
          <w:bCs/>
          <w:color w:val="000000"/>
        </w:rPr>
        <w:t>Strengthen the School’s partnerships across the NHS and higher education, through effective liaison, transparent working and clear communication over operational delivery and quality enhancement to the MB BS and other programmes</w:t>
      </w:r>
      <w:r>
        <w:rPr>
          <w:rFonts w:ascii="Arial" w:hAnsi="Arial" w:cs="Arial"/>
          <w:bCs/>
          <w:color w:val="000000"/>
        </w:rPr>
        <w:t>.</w:t>
      </w:r>
    </w:p>
    <w:p w:rsidR="00051197" w:rsidRDefault="00051197" w:rsidP="00270B7D">
      <w:pPr>
        <w:spacing w:after="0"/>
        <w:ind w:left="720"/>
        <w:jc w:val="both"/>
        <w:textAlignment w:val="baseline"/>
        <w:rPr>
          <w:rFonts w:ascii="Arial" w:hAnsi="Arial" w:cs="Arial"/>
          <w:bCs/>
          <w:color w:val="000000"/>
        </w:rPr>
      </w:pPr>
    </w:p>
    <w:p w:rsidR="0088790C" w:rsidRPr="00823661" w:rsidRDefault="0088790C"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Develop and implement strategies and plans to continuously improve the quality and consistency of the student experience across higher education and clinical placement settings.</w:t>
      </w:r>
    </w:p>
    <w:p w:rsidR="0088790C" w:rsidRPr="00823661" w:rsidRDefault="0088790C" w:rsidP="00270B7D">
      <w:pPr>
        <w:spacing w:after="0"/>
        <w:ind w:left="720"/>
        <w:jc w:val="both"/>
        <w:textAlignment w:val="baseline"/>
        <w:rPr>
          <w:rFonts w:ascii="Arial" w:hAnsi="Arial" w:cs="Arial"/>
          <w:bCs/>
          <w:color w:val="000000"/>
        </w:rPr>
      </w:pPr>
    </w:p>
    <w:p w:rsidR="0088790C" w:rsidRPr="00823661" w:rsidRDefault="0088790C"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Develop and implement strategies and plans to administer the MB BS in the most efficient and effective manner, sharing resources and functions across boundaries between HYMS and the Universities and its NHS partners.</w:t>
      </w:r>
    </w:p>
    <w:p w:rsidR="002B5864" w:rsidRPr="00823661" w:rsidRDefault="002B5864" w:rsidP="00270B7D">
      <w:pPr>
        <w:spacing w:after="0"/>
        <w:ind w:left="720"/>
        <w:jc w:val="both"/>
        <w:textAlignment w:val="baseline"/>
        <w:rPr>
          <w:rFonts w:ascii="Arial" w:hAnsi="Arial" w:cs="Arial"/>
          <w:bCs/>
          <w:color w:val="000000"/>
        </w:rPr>
      </w:pPr>
    </w:p>
    <w:p w:rsidR="0088790C" w:rsidRPr="00823661" w:rsidRDefault="002B5864"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Lead the deve</w:t>
      </w:r>
      <w:r w:rsidR="0088790C" w:rsidRPr="00823661">
        <w:rPr>
          <w:rFonts w:ascii="Arial" w:hAnsi="Arial" w:cs="Arial"/>
          <w:bCs/>
          <w:color w:val="000000"/>
        </w:rPr>
        <w:t xml:space="preserve">lopment of close and effective operational partnerships with </w:t>
      </w:r>
      <w:r w:rsidRPr="00823661">
        <w:rPr>
          <w:rFonts w:ascii="Arial" w:hAnsi="Arial" w:cs="Arial"/>
          <w:bCs/>
          <w:color w:val="000000"/>
        </w:rPr>
        <w:t xml:space="preserve">NHS functions across the </w:t>
      </w:r>
      <w:r w:rsidR="0088790C" w:rsidRPr="00823661">
        <w:rPr>
          <w:rFonts w:ascii="Arial" w:hAnsi="Arial" w:cs="Arial"/>
          <w:bCs/>
          <w:color w:val="000000"/>
        </w:rPr>
        <w:t xml:space="preserve">region, including </w:t>
      </w:r>
      <w:r w:rsidRPr="00823661">
        <w:rPr>
          <w:rFonts w:ascii="Arial" w:hAnsi="Arial" w:cs="Arial"/>
          <w:bCs/>
          <w:color w:val="000000"/>
        </w:rPr>
        <w:t>Clinical C</w:t>
      </w:r>
      <w:r w:rsidR="0088790C" w:rsidRPr="00823661">
        <w:rPr>
          <w:rFonts w:ascii="Arial" w:hAnsi="Arial" w:cs="Arial"/>
          <w:bCs/>
          <w:color w:val="000000"/>
        </w:rPr>
        <w:t xml:space="preserve">ommissioning Groups and Health Education Yorkshire and the Humber, identifying new opportunities for partnership working and collaboration with community and private providers. </w:t>
      </w:r>
    </w:p>
    <w:p w:rsidR="0088790C" w:rsidRPr="00823661" w:rsidRDefault="0088790C" w:rsidP="00270B7D">
      <w:pPr>
        <w:spacing w:after="0"/>
        <w:ind w:left="720"/>
        <w:jc w:val="both"/>
        <w:textAlignment w:val="baseline"/>
        <w:rPr>
          <w:rFonts w:ascii="Arial" w:hAnsi="Arial" w:cs="Arial"/>
          <w:bCs/>
          <w:color w:val="000000"/>
        </w:rPr>
      </w:pPr>
    </w:p>
    <w:p w:rsidR="002B5864" w:rsidRPr="00823661" w:rsidRDefault="0088790C"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Support the Head of Quality and Standards with developing strategic quality relationships with these bodies.</w:t>
      </w:r>
    </w:p>
    <w:p w:rsidR="00D821E6" w:rsidRPr="00823661" w:rsidRDefault="00D821E6" w:rsidP="00270B7D">
      <w:pPr>
        <w:spacing w:after="0"/>
        <w:ind w:left="720"/>
        <w:jc w:val="both"/>
        <w:textAlignment w:val="baseline"/>
        <w:rPr>
          <w:rFonts w:ascii="Arial" w:hAnsi="Arial" w:cs="Arial"/>
          <w:bCs/>
          <w:color w:val="000000"/>
        </w:rPr>
      </w:pPr>
    </w:p>
    <w:p w:rsidR="00BF6CE1" w:rsidRPr="00823661" w:rsidRDefault="00D821E6" w:rsidP="00270B7D">
      <w:pPr>
        <w:numPr>
          <w:ilvl w:val="0"/>
          <w:numId w:val="1"/>
        </w:numPr>
        <w:spacing w:after="0"/>
        <w:jc w:val="both"/>
        <w:textAlignment w:val="baseline"/>
        <w:rPr>
          <w:rFonts w:ascii="Arial" w:hAnsi="Arial" w:cs="Arial"/>
          <w:bCs/>
          <w:color w:val="000000"/>
        </w:rPr>
      </w:pPr>
      <w:r w:rsidRPr="00823661">
        <w:rPr>
          <w:rFonts w:ascii="Arial" w:hAnsi="Arial" w:cs="Arial"/>
          <w:bCs/>
          <w:color w:val="000000"/>
        </w:rPr>
        <w:t>Keep abreast of and disseminate to others</w:t>
      </w:r>
      <w:r w:rsidR="002B5864" w:rsidRPr="00823661">
        <w:rPr>
          <w:rFonts w:ascii="Arial" w:hAnsi="Arial" w:cs="Arial"/>
          <w:bCs/>
          <w:color w:val="000000"/>
        </w:rPr>
        <w:t xml:space="preserve"> developments in the field of higher education, health services and both national and international policies relevant to medical education and key changes within </w:t>
      </w:r>
      <w:r w:rsidRPr="00823661">
        <w:rPr>
          <w:rFonts w:ascii="Arial" w:hAnsi="Arial" w:cs="Arial"/>
          <w:bCs/>
          <w:color w:val="000000"/>
        </w:rPr>
        <w:t>partner organisations.</w:t>
      </w:r>
    </w:p>
    <w:p w:rsidR="00C2629E" w:rsidRPr="00823661" w:rsidRDefault="00270B7D" w:rsidP="00823661">
      <w:pPr>
        <w:numPr>
          <w:ilvl w:val="0"/>
          <w:numId w:val="1"/>
        </w:numPr>
        <w:spacing w:after="0"/>
        <w:jc w:val="both"/>
        <w:textAlignment w:val="baseline"/>
        <w:rPr>
          <w:rFonts w:ascii="Arial" w:hAnsi="Arial" w:cs="Arial"/>
          <w:bCs/>
          <w:color w:val="000000"/>
        </w:rPr>
      </w:pPr>
      <w:r>
        <w:rPr>
          <w:rFonts w:ascii="Arial" w:hAnsi="Arial" w:cs="Arial"/>
          <w:bCs/>
          <w:color w:val="000000"/>
        </w:rPr>
        <w:lastRenderedPageBreak/>
        <w:t>P</w:t>
      </w:r>
      <w:r w:rsidR="00C2629E" w:rsidRPr="00823661">
        <w:rPr>
          <w:rFonts w:ascii="Arial" w:hAnsi="Arial" w:cs="Arial"/>
          <w:bCs/>
          <w:color w:val="000000"/>
        </w:rPr>
        <w:t>romote and widen the use of good project management practices, evaluation methods, reporting mechanisms, action tracking, use of management information and systems thinking methodologies (e.g. LEAN) to enhance the School’s ability to implement change, improve efficiency and quality and make evidence-based decisions.</w:t>
      </w:r>
    </w:p>
    <w:p w:rsidR="002B5864" w:rsidRDefault="002B5864" w:rsidP="00BF6CE1">
      <w:pPr>
        <w:spacing w:after="0" w:line="240" w:lineRule="auto"/>
        <w:ind w:left="720"/>
        <w:jc w:val="both"/>
        <w:textAlignment w:val="baseline"/>
        <w:rPr>
          <w:rFonts w:ascii="Arial" w:hAnsi="Arial" w:cs="Arial"/>
          <w:b/>
          <w:bCs/>
          <w:color w:val="000000"/>
        </w:rPr>
      </w:pPr>
    </w:p>
    <w:p w:rsidR="002B5864" w:rsidRPr="00C2629E" w:rsidRDefault="002B5864" w:rsidP="002B5864">
      <w:pPr>
        <w:spacing w:after="0" w:line="240" w:lineRule="auto"/>
        <w:rPr>
          <w:rFonts w:ascii="Arial" w:hAnsi="Arial" w:cs="Arial"/>
          <w:b/>
          <w:bCs/>
          <w:color w:val="000000"/>
        </w:rPr>
      </w:pPr>
      <w:r w:rsidRPr="00C2629E">
        <w:rPr>
          <w:rFonts w:ascii="Arial" w:hAnsi="Arial" w:cs="Arial"/>
          <w:b/>
          <w:bCs/>
          <w:color w:val="000000"/>
        </w:rPr>
        <w:t>Operational and line management</w:t>
      </w:r>
    </w:p>
    <w:p w:rsidR="002B5864" w:rsidRPr="00C2629E" w:rsidRDefault="002B5864" w:rsidP="002B5864">
      <w:pPr>
        <w:spacing w:after="0" w:line="240" w:lineRule="auto"/>
        <w:rPr>
          <w:rFonts w:ascii="Arial" w:hAnsi="Arial" w:cs="Arial"/>
          <w:b/>
          <w:bCs/>
          <w:color w:val="000000"/>
        </w:rPr>
      </w:pPr>
    </w:p>
    <w:p w:rsidR="00277F43" w:rsidRDefault="00277F43" w:rsidP="00823661">
      <w:pPr>
        <w:numPr>
          <w:ilvl w:val="0"/>
          <w:numId w:val="1"/>
        </w:numPr>
        <w:spacing w:after="0"/>
        <w:jc w:val="both"/>
        <w:textAlignment w:val="baseline"/>
        <w:rPr>
          <w:rFonts w:ascii="Arial" w:hAnsi="Arial" w:cs="Arial"/>
          <w:bCs/>
          <w:color w:val="000000"/>
        </w:rPr>
      </w:pPr>
      <w:r w:rsidRPr="002A12C7">
        <w:rPr>
          <w:rFonts w:ascii="Arial" w:hAnsi="Arial" w:cs="Arial"/>
          <w:bCs/>
          <w:color w:val="000000"/>
        </w:rPr>
        <w:t>Effectively manage resources including staff, non-pay budgets and the School’s (and its partners’) capacity for change through good prioritisation. Use management information for planning and managing resources</w:t>
      </w:r>
      <w:r w:rsidR="002A12C7" w:rsidRPr="002A12C7">
        <w:rPr>
          <w:rFonts w:ascii="Arial" w:hAnsi="Arial" w:cs="Arial"/>
          <w:bCs/>
          <w:color w:val="000000"/>
        </w:rPr>
        <w:t xml:space="preserve">, targeting </w:t>
      </w:r>
      <w:r w:rsidR="002A12C7">
        <w:rPr>
          <w:rFonts w:ascii="Arial" w:hAnsi="Arial" w:cs="Arial"/>
          <w:bCs/>
          <w:color w:val="000000"/>
        </w:rPr>
        <w:t xml:space="preserve">resource on </w:t>
      </w:r>
      <w:r w:rsidR="002A12C7" w:rsidRPr="002A12C7">
        <w:rPr>
          <w:rFonts w:ascii="Arial" w:hAnsi="Arial" w:cs="Arial"/>
          <w:bCs/>
          <w:color w:val="000000"/>
        </w:rPr>
        <w:t>improvements in efficiency, effectiveness and the quality of the student experience.</w:t>
      </w:r>
    </w:p>
    <w:p w:rsidR="00270B7D" w:rsidRDefault="00270B7D" w:rsidP="00270B7D">
      <w:pPr>
        <w:spacing w:after="0"/>
        <w:ind w:left="720"/>
        <w:jc w:val="both"/>
        <w:textAlignment w:val="baseline"/>
        <w:rPr>
          <w:rFonts w:ascii="Arial" w:hAnsi="Arial" w:cs="Arial"/>
          <w:bCs/>
          <w:color w:val="000000"/>
        </w:rPr>
      </w:pPr>
    </w:p>
    <w:p w:rsidR="00270B7D" w:rsidRPr="002A12C7" w:rsidRDefault="00853A0D" w:rsidP="00823661">
      <w:pPr>
        <w:numPr>
          <w:ilvl w:val="0"/>
          <w:numId w:val="1"/>
        </w:numPr>
        <w:spacing w:after="0"/>
        <w:jc w:val="both"/>
        <w:textAlignment w:val="baseline"/>
        <w:rPr>
          <w:rFonts w:ascii="Arial" w:hAnsi="Arial" w:cs="Arial"/>
          <w:bCs/>
          <w:color w:val="000000"/>
        </w:rPr>
      </w:pPr>
      <w:r>
        <w:rPr>
          <w:rFonts w:ascii="Arial" w:hAnsi="Arial" w:cs="Arial"/>
          <w:bCs/>
          <w:color w:val="000000"/>
        </w:rPr>
        <w:t>Establish and maintain a clear and timely</w:t>
      </w:r>
      <w:r w:rsidR="00270B7D">
        <w:rPr>
          <w:rFonts w:ascii="Arial" w:hAnsi="Arial" w:cs="Arial"/>
          <w:bCs/>
          <w:color w:val="000000"/>
        </w:rPr>
        <w:t xml:space="preserve"> operational planning round for the MB BS to assist NHS partners with </w:t>
      </w:r>
      <w:r>
        <w:rPr>
          <w:rFonts w:ascii="Arial" w:hAnsi="Arial" w:cs="Arial"/>
          <w:bCs/>
          <w:color w:val="000000"/>
        </w:rPr>
        <w:t>translating requirements into the clinical environment</w:t>
      </w:r>
      <w:r w:rsidR="00270B7D">
        <w:rPr>
          <w:rFonts w:ascii="Arial" w:hAnsi="Arial" w:cs="Arial"/>
          <w:bCs/>
          <w:color w:val="000000"/>
        </w:rPr>
        <w:t>.</w:t>
      </w:r>
    </w:p>
    <w:p w:rsidR="00277F43" w:rsidRDefault="00277F43" w:rsidP="00823661">
      <w:pPr>
        <w:spacing w:after="0"/>
        <w:ind w:left="720"/>
        <w:jc w:val="both"/>
        <w:textAlignment w:val="baseline"/>
        <w:rPr>
          <w:rFonts w:ascii="Arial" w:hAnsi="Arial" w:cs="Arial"/>
          <w:bCs/>
          <w:color w:val="000000"/>
        </w:rPr>
      </w:pPr>
    </w:p>
    <w:p w:rsidR="000C7152" w:rsidRPr="00C2629E" w:rsidRDefault="00823661" w:rsidP="00823661">
      <w:pPr>
        <w:numPr>
          <w:ilvl w:val="0"/>
          <w:numId w:val="1"/>
        </w:numPr>
        <w:spacing w:after="0"/>
        <w:jc w:val="both"/>
        <w:textAlignment w:val="baseline"/>
        <w:rPr>
          <w:rFonts w:ascii="Arial" w:hAnsi="Arial" w:cs="Arial"/>
          <w:bCs/>
          <w:color w:val="000000"/>
        </w:rPr>
      </w:pPr>
      <w:r>
        <w:rPr>
          <w:rFonts w:ascii="Arial" w:hAnsi="Arial" w:cs="Arial"/>
          <w:bCs/>
          <w:color w:val="000000"/>
        </w:rPr>
        <w:t xml:space="preserve">Manage their </w:t>
      </w:r>
      <w:r w:rsidR="000C7152" w:rsidRPr="00C2629E">
        <w:rPr>
          <w:rFonts w:ascii="Arial" w:hAnsi="Arial" w:cs="Arial"/>
          <w:bCs/>
          <w:color w:val="000000"/>
        </w:rPr>
        <w:t>team to provide top-quality, efficient and effective professional administrative support service to staff and students on the MB BS.</w:t>
      </w:r>
    </w:p>
    <w:p w:rsidR="000C7152" w:rsidRPr="00C2629E" w:rsidRDefault="000C7152" w:rsidP="00823661">
      <w:pPr>
        <w:spacing w:after="0"/>
        <w:ind w:left="720"/>
        <w:jc w:val="both"/>
        <w:textAlignment w:val="baseline"/>
        <w:rPr>
          <w:rFonts w:ascii="Arial" w:hAnsi="Arial" w:cs="Arial"/>
          <w:bCs/>
          <w:color w:val="000000"/>
        </w:rPr>
      </w:pPr>
    </w:p>
    <w:p w:rsidR="000C7152" w:rsidRDefault="000C7152" w:rsidP="00823661">
      <w:pPr>
        <w:numPr>
          <w:ilvl w:val="0"/>
          <w:numId w:val="1"/>
        </w:numPr>
        <w:spacing w:after="0"/>
        <w:jc w:val="both"/>
        <w:textAlignment w:val="baseline"/>
        <w:rPr>
          <w:rFonts w:ascii="Arial" w:hAnsi="Arial" w:cs="Arial"/>
          <w:bCs/>
          <w:color w:val="000000"/>
        </w:rPr>
      </w:pPr>
      <w:r w:rsidRPr="00C2629E">
        <w:rPr>
          <w:rFonts w:ascii="Arial" w:hAnsi="Arial" w:cs="Arial"/>
          <w:bCs/>
          <w:color w:val="000000"/>
        </w:rPr>
        <w:t xml:space="preserve">Through the development of individuals, the team, and relationships with other teams across HYMS, in the universities and the NHS, promote the continuous </w:t>
      </w:r>
      <w:r w:rsidR="00C2629E" w:rsidRPr="00C2629E">
        <w:rPr>
          <w:rFonts w:ascii="Arial" w:hAnsi="Arial" w:cs="Arial"/>
          <w:bCs/>
          <w:color w:val="000000"/>
        </w:rPr>
        <w:t>improvement of</w:t>
      </w:r>
      <w:r w:rsidRPr="00C2629E">
        <w:rPr>
          <w:rFonts w:ascii="Arial" w:hAnsi="Arial" w:cs="Arial"/>
          <w:bCs/>
          <w:color w:val="000000"/>
        </w:rPr>
        <w:t xml:space="preserve"> systems and process</w:t>
      </w:r>
      <w:r w:rsidR="00C2629E" w:rsidRPr="00C2629E">
        <w:rPr>
          <w:rFonts w:ascii="Arial" w:hAnsi="Arial" w:cs="Arial"/>
          <w:bCs/>
          <w:color w:val="000000"/>
        </w:rPr>
        <w:t>es</w:t>
      </w:r>
      <w:r w:rsidRPr="00C2629E">
        <w:rPr>
          <w:rFonts w:ascii="Arial" w:hAnsi="Arial" w:cs="Arial"/>
          <w:bCs/>
          <w:color w:val="000000"/>
        </w:rPr>
        <w:t xml:space="preserve"> </w:t>
      </w:r>
      <w:r w:rsidR="00C2629E">
        <w:rPr>
          <w:rFonts w:ascii="Arial" w:hAnsi="Arial" w:cs="Arial"/>
          <w:bCs/>
          <w:color w:val="000000"/>
        </w:rPr>
        <w:t>and empower staff</w:t>
      </w:r>
      <w:r w:rsidRPr="00C2629E">
        <w:rPr>
          <w:rFonts w:ascii="Arial" w:hAnsi="Arial" w:cs="Arial"/>
          <w:bCs/>
          <w:color w:val="000000"/>
        </w:rPr>
        <w:t xml:space="preserve"> to lead and contribute to change. </w:t>
      </w:r>
    </w:p>
    <w:p w:rsidR="00C2629E" w:rsidRDefault="00C2629E" w:rsidP="00823661">
      <w:pPr>
        <w:spacing w:after="0"/>
        <w:ind w:left="720"/>
        <w:jc w:val="both"/>
        <w:textAlignment w:val="baseline"/>
        <w:rPr>
          <w:rFonts w:ascii="Arial" w:hAnsi="Arial" w:cs="Arial"/>
          <w:bCs/>
          <w:color w:val="000000"/>
        </w:rPr>
      </w:pPr>
    </w:p>
    <w:p w:rsidR="00C2629E" w:rsidRDefault="00C2629E" w:rsidP="00823661">
      <w:pPr>
        <w:numPr>
          <w:ilvl w:val="0"/>
          <w:numId w:val="1"/>
        </w:numPr>
        <w:spacing w:after="0"/>
        <w:jc w:val="both"/>
        <w:textAlignment w:val="baseline"/>
        <w:rPr>
          <w:rFonts w:ascii="Arial" w:hAnsi="Arial" w:cs="Arial"/>
          <w:bCs/>
          <w:color w:val="000000"/>
        </w:rPr>
      </w:pPr>
      <w:r>
        <w:rPr>
          <w:rFonts w:ascii="Arial" w:hAnsi="Arial" w:cs="Arial"/>
          <w:bCs/>
          <w:color w:val="000000"/>
        </w:rPr>
        <w:t xml:space="preserve">Pursue closer working and consistency of practice for </w:t>
      </w:r>
      <w:r w:rsidR="00853A0D">
        <w:rPr>
          <w:rFonts w:ascii="Arial" w:hAnsi="Arial" w:cs="Arial"/>
          <w:bCs/>
          <w:color w:val="000000"/>
        </w:rPr>
        <w:t>student administration between Local Education P</w:t>
      </w:r>
      <w:r>
        <w:rPr>
          <w:rFonts w:ascii="Arial" w:hAnsi="Arial" w:cs="Arial"/>
          <w:bCs/>
          <w:color w:val="000000"/>
        </w:rPr>
        <w:t xml:space="preserve">roviders in the NHS, building strong and supportive relationships with student liaison and clinical skills teams, empowering them to </w:t>
      </w:r>
      <w:r w:rsidR="00853A0D">
        <w:rPr>
          <w:rFonts w:ascii="Arial" w:hAnsi="Arial" w:cs="Arial"/>
          <w:bCs/>
          <w:color w:val="000000"/>
        </w:rPr>
        <w:t xml:space="preserve">take a more central role in </w:t>
      </w:r>
      <w:r>
        <w:rPr>
          <w:rFonts w:ascii="Arial" w:hAnsi="Arial" w:cs="Arial"/>
          <w:bCs/>
          <w:color w:val="000000"/>
        </w:rPr>
        <w:t xml:space="preserve">administration of the MB BS and promote change. </w:t>
      </w:r>
    </w:p>
    <w:p w:rsidR="000C7152" w:rsidRPr="00C2629E" w:rsidRDefault="000C7152" w:rsidP="00823661">
      <w:pPr>
        <w:spacing w:after="0"/>
        <w:ind w:left="720"/>
        <w:jc w:val="both"/>
        <w:textAlignment w:val="baseline"/>
        <w:rPr>
          <w:rFonts w:ascii="Arial" w:hAnsi="Arial" w:cs="Arial"/>
          <w:bCs/>
          <w:color w:val="000000"/>
        </w:rPr>
      </w:pPr>
    </w:p>
    <w:p w:rsidR="00277F43" w:rsidRDefault="00277F43" w:rsidP="00823661">
      <w:pPr>
        <w:numPr>
          <w:ilvl w:val="0"/>
          <w:numId w:val="1"/>
        </w:numPr>
        <w:spacing w:after="0"/>
        <w:jc w:val="both"/>
        <w:textAlignment w:val="baseline"/>
        <w:rPr>
          <w:rFonts w:ascii="Arial" w:hAnsi="Arial" w:cs="Arial"/>
          <w:bCs/>
          <w:color w:val="000000"/>
        </w:rPr>
      </w:pPr>
      <w:r w:rsidRPr="00277F43">
        <w:rPr>
          <w:rFonts w:ascii="Arial" w:hAnsi="Arial" w:cs="Arial"/>
          <w:bCs/>
          <w:color w:val="000000"/>
        </w:rPr>
        <w:t>Maximise effectiveness, efficiency and impact by working with the Universities of Hull and York and the NHS, to share resources and best practice as appropriate</w:t>
      </w:r>
      <w:r>
        <w:rPr>
          <w:rFonts w:ascii="Arial" w:hAnsi="Arial" w:cs="Arial"/>
          <w:bCs/>
          <w:color w:val="000000"/>
        </w:rPr>
        <w:t>.</w:t>
      </w:r>
    </w:p>
    <w:p w:rsidR="002A12C7" w:rsidRDefault="002A12C7" w:rsidP="00823661">
      <w:pPr>
        <w:spacing w:after="0"/>
        <w:ind w:left="720"/>
        <w:jc w:val="both"/>
        <w:textAlignment w:val="baseline"/>
        <w:rPr>
          <w:rFonts w:ascii="Arial" w:hAnsi="Arial" w:cs="Arial"/>
          <w:bCs/>
          <w:color w:val="000000"/>
        </w:rPr>
      </w:pPr>
    </w:p>
    <w:p w:rsidR="00277F43" w:rsidRPr="00277F43" w:rsidRDefault="00277F43" w:rsidP="00823661">
      <w:pPr>
        <w:numPr>
          <w:ilvl w:val="0"/>
          <w:numId w:val="1"/>
        </w:numPr>
        <w:spacing w:after="0"/>
        <w:jc w:val="both"/>
        <w:textAlignment w:val="baseline"/>
        <w:rPr>
          <w:rFonts w:ascii="Arial" w:hAnsi="Arial" w:cs="Arial"/>
          <w:bCs/>
          <w:color w:val="000000"/>
        </w:rPr>
      </w:pPr>
      <w:r>
        <w:rPr>
          <w:rFonts w:ascii="Arial" w:hAnsi="Arial" w:cs="Arial"/>
          <w:bCs/>
          <w:color w:val="000000"/>
        </w:rPr>
        <w:t>L</w:t>
      </w:r>
      <w:r w:rsidRPr="00277F43">
        <w:rPr>
          <w:rFonts w:ascii="Arial" w:hAnsi="Arial" w:cs="Arial"/>
          <w:bCs/>
          <w:color w:val="000000"/>
        </w:rPr>
        <w:t>iaise with NHS organisations and staff across the HYMS region to ensure that appropriate facilities, administrative structures and staffing are in place to support student learnin</w:t>
      </w:r>
      <w:r>
        <w:rPr>
          <w:rFonts w:ascii="Arial" w:hAnsi="Arial" w:cs="Arial"/>
          <w:bCs/>
          <w:color w:val="000000"/>
        </w:rPr>
        <w:t>g, work</w:t>
      </w:r>
      <w:r w:rsidR="00853A0D">
        <w:rPr>
          <w:rFonts w:ascii="Arial" w:hAnsi="Arial" w:cs="Arial"/>
          <w:bCs/>
          <w:color w:val="000000"/>
        </w:rPr>
        <w:t>ing with the Head of Quality &amp;</w:t>
      </w:r>
      <w:r>
        <w:rPr>
          <w:rFonts w:ascii="Arial" w:hAnsi="Arial" w:cs="Arial"/>
          <w:bCs/>
          <w:color w:val="000000"/>
        </w:rPr>
        <w:t xml:space="preserve"> Standards and Chief Operating Officer to promote improvement.</w:t>
      </w:r>
    </w:p>
    <w:p w:rsidR="00277F43" w:rsidRDefault="00277F43" w:rsidP="00823661">
      <w:pPr>
        <w:spacing w:after="0"/>
        <w:ind w:left="720"/>
        <w:jc w:val="both"/>
        <w:textAlignment w:val="baseline"/>
        <w:rPr>
          <w:rFonts w:ascii="Arial" w:hAnsi="Arial" w:cs="Arial"/>
          <w:bCs/>
          <w:color w:val="000000"/>
        </w:rPr>
      </w:pPr>
    </w:p>
    <w:p w:rsidR="000C7152" w:rsidRDefault="00C2620F" w:rsidP="00823661">
      <w:pPr>
        <w:numPr>
          <w:ilvl w:val="0"/>
          <w:numId w:val="1"/>
        </w:numPr>
        <w:spacing w:after="0"/>
        <w:jc w:val="both"/>
        <w:textAlignment w:val="baseline"/>
        <w:rPr>
          <w:rFonts w:ascii="Arial" w:hAnsi="Arial" w:cs="Arial"/>
          <w:bCs/>
          <w:color w:val="000000"/>
        </w:rPr>
      </w:pPr>
      <w:r>
        <w:rPr>
          <w:rFonts w:ascii="Arial" w:hAnsi="Arial" w:cs="Arial"/>
          <w:bCs/>
          <w:color w:val="000000"/>
        </w:rPr>
        <w:t>Provide o</w:t>
      </w:r>
      <w:r w:rsidR="00C2629E">
        <w:rPr>
          <w:rFonts w:ascii="Arial" w:hAnsi="Arial" w:cs="Arial"/>
          <w:bCs/>
          <w:color w:val="000000"/>
        </w:rPr>
        <w:t xml:space="preserve">versight </w:t>
      </w:r>
      <w:r>
        <w:rPr>
          <w:rFonts w:ascii="Arial" w:hAnsi="Arial" w:cs="Arial"/>
          <w:bCs/>
          <w:color w:val="000000"/>
        </w:rPr>
        <w:t xml:space="preserve">of all related </w:t>
      </w:r>
      <w:r w:rsidR="000C7152" w:rsidRPr="00C2629E">
        <w:rPr>
          <w:rFonts w:ascii="Arial" w:hAnsi="Arial" w:cs="Arial"/>
          <w:bCs/>
          <w:color w:val="000000"/>
        </w:rPr>
        <w:t>non-pay budgets</w:t>
      </w:r>
      <w:r>
        <w:rPr>
          <w:rFonts w:ascii="Arial" w:hAnsi="Arial" w:cs="Arial"/>
          <w:bCs/>
          <w:color w:val="000000"/>
        </w:rPr>
        <w:t>, escalating is</w:t>
      </w:r>
      <w:r w:rsidR="00853A0D">
        <w:rPr>
          <w:rFonts w:ascii="Arial" w:hAnsi="Arial" w:cs="Arial"/>
          <w:bCs/>
          <w:color w:val="000000"/>
        </w:rPr>
        <w:t xml:space="preserve">sues to the Head of Quality &amp; </w:t>
      </w:r>
      <w:r>
        <w:rPr>
          <w:rFonts w:ascii="Arial" w:hAnsi="Arial" w:cs="Arial"/>
          <w:bCs/>
          <w:color w:val="000000"/>
        </w:rPr>
        <w:t>Standards as required</w:t>
      </w:r>
      <w:r w:rsidR="000C7152" w:rsidRPr="00C2629E">
        <w:rPr>
          <w:rFonts w:ascii="Arial" w:hAnsi="Arial" w:cs="Arial"/>
          <w:bCs/>
          <w:color w:val="000000"/>
        </w:rPr>
        <w:t xml:space="preserve">. </w:t>
      </w:r>
    </w:p>
    <w:p w:rsidR="002A12C7" w:rsidRDefault="002A12C7" w:rsidP="002A12C7">
      <w:pPr>
        <w:spacing w:after="0" w:line="240" w:lineRule="auto"/>
        <w:jc w:val="both"/>
        <w:textAlignment w:val="baseline"/>
        <w:rPr>
          <w:rFonts w:ascii="Arial" w:hAnsi="Arial" w:cs="Arial"/>
          <w:bCs/>
          <w:color w:val="000000"/>
        </w:rPr>
      </w:pPr>
    </w:p>
    <w:p w:rsidR="002B5864" w:rsidRPr="002A12C7" w:rsidRDefault="002A12C7" w:rsidP="002B5864">
      <w:pPr>
        <w:jc w:val="both"/>
        <w:rPr>
          <w:rFonts w:ascii="Arial" w:hAnsi="Arial" w:cs="Arial"/>
          <w:b/>
        </w:rPr>
      </w:pPr>
      <w:r w:rsidRPr="002A12C7">
        <w:rPr>
          <w:rFonts w:ascii="Arial" w:hAnsi="Arial" w:cs="Arial"/>
          <w:b/>
        </w:rPr>
        <w:t>Quality management and e</w:t>
      </w:r>
      <w:r w:rsidR="002B5864" w:rsidRPr="002A12C7">
        <w:rPr>
          <w:rFonts w:ascii="Arial" w:hAnsi="Arial" w:cs="Arial"/>
          <w:b/>
        </w:rPr>
        <w:t>nhancement</w:t>
      </w:r>
    </w:p>
    <w:p w:rsidR="002B5864" w:rsidRPr="00823661" w:rsidRDefault="002B5864"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Work with senior clinicians and educationalists to ensure compliance with the statutory requirements of the General Medical Council (GMC), Health Education England (HEE), and Academy of Medical Educators (</w:t>
      </w:r>
      <w:proofErr w:type="spellStart"/>
      <w:r w:rsidRPr="00823661">
        <w:rPr>
          <w:rFonts w:ascii="Arial" w:hAnsi="Arial" w:cs="Arial"/>
          <w:bCs/>
          <w:color w:val="000000"/>
        </w:rPr>
        <w:t>AoME</w:t>
      </w:r>
      <w:proofErr w:type="spellEnd"/>
      <w:r w:rsidRPr="00823661">
        <w:rPr>
          <w:rFonts w:ascii="Arial" w:hAnsi="Arial" w:cs="Arial"/>
          <w:bCs/>
          <w:color w:val="000000"/>
        </w:rPr>
        <w:t>)</w:t>
      </w:r>
      <w:r w:rsidR="00853A0D">
        <w:rPr>
          <w:rFonts w:ascii="Arial" w:hAnsi="Arial" w:cs="Arial"/>
          <w:bCs/>
          <w:color w:val="000000"/>
        </w:rPr>
        <w:t>.</w:t>
      </w:r>
    </w:p>
    <w:p w:rsidR="002B5864" w:rsidRPr="00823661" w:rsidRDefault="002B5864" w:rsidP="00823661">
      <w:pPr>
        <w:spacing w:after="0"/>
        <w:ind w:left="720"/>
        <w:jc w:val="both"/>
        <w:textAlignment w:val="baseline"/>
        <w:rPr>
          <w:rFonts w:ascii="Arial" w:hAnsi="Arial" w:cs="Arial"/>
          <w:bCs/>
          <w:color w:val="000000"/>
        </w:rPr>
      </w:pPr>
    </w:p>
    <w:p w:rsidR="00853A0D" w:rsidRDefault="00853A0D">
      <w:pPr>
        <w:rPr>
          <w:rFonts w:ascii="Arial" w:hAnsi="Arial" w:cs="Arial"/>
          <w:bCs/>
          <w:color w:val="000000"/>
        </w:rPr>
      </w:pPr>
      <w:r>
        <w:rPr>
          <w:rFonts w:ascii="Arial" w:hAnsi="Arial" w:cs="Arial"/>
          <w:bCs/>
          <w:color w:val="000000"/>
        </w:rPr>
        <w:br w:type="page"/>
      </w:r>
    </w:p>
    <w:p w:rsidR="002B5864" w:rsidRPr="00823661" w:rsidRDefault="002B5864"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lastRenderedPageBreak/>
        <w:t>For all clinical placements, work</w:t>
      </w:r>
      <w:r w:rsidR="002A12C7" w:rsidRPr="00823661">
        <w:rPr>
          <w:rFonts w:ascii="Arial" w:hAnsi="Arial" w:cs="Arial"/>
          <w:bCs/>
          <w:color w:val="000000"/>
        </w:rPr>
        <w:t xml:space="preserve"> </w:t>
      </w:r>
      <w:r w:rsidR="00853A0D">
        <w:rPr>
          <w:rFonts w:ascii="Arial" w:hAnsi="Arial" w:cs="Arial"/>
          <w:bCs/>
          <w:color w:val="000000"/>
        </w:rPr>
        <w:t>with the Clinical Programmes</w:t>
      </w:r>
      <w:r w:rsidR="002A12C7" w:rsidRPr="00823661">
        <w:rPr>
          <w:rFonts w:ascii="Arial" w:hAnsi="Arial" w:cs="Arial"/>
          <w:bCs/>
          <w:color w:val="000000"/>
        </w:rPr>
        <w:t xml:space="preserve"> Officer</w:t>
      </w:r>
      <w:r w:rsidR="00853A0D">
        <w:rPr>
          <w:rFonts w:ascii="Arial" w:hAnsi="Arial" w:cs="Arial"/>
          <w:bCs/>
          <w:color w:val="000000"/>
        </w:rPr>
        <w:t xml:space="preserve">, </w:t>
      </w:r>
      <w:r w:rsidRPr="00823661">
        <w:rPr>
          <w:rFonts w:ascii="Arial" w:hAnsi="Arial" w:cs="Arial"/>
          <w:bCs/>
          <w:color w:val="000000"/>
        </w:rPr>
        <w:t xml:space="preserve">student representatives, </w:t>
      </w:r>
      <w:r w:rsidR="002A12C7" w:rsidRPr="00823661">
        <w:rPr>
          <w:rFonts w:ascii="Arial" w:hAnsi="Arial" w:cs="Arial"/>
          <w:bCs/>
          <w:color w:val="000000"/>
        </w:rPr>
        <w:t xml:space="preserve">the </w:t>
      </w:r>
      <w:r w:rsidRPr="00823661">
        <w:rPr>
          <w:rFonts w:ascii="Arial" w:hAnsi="Arial" w:cs="Arial"/>
          <w:bCs/>
          <w:color w:val="000000"/>
        </w:rPr>
        <w:t>MB BS Progr</w:t>
      </w:r>
      <w:r w:rsidR="002A12C7" w:rsidRPr="00823661">
        <w:rPr>
          <w:rFonts w:ascii="Arial" w:hAnsi="Arial" w:cs="Arial"/>
          <w:bCs/>
          <w:color w:val="000000"/>
        </w:rPr>
        <w:t>amme Director</w:t>
      </w:r>
      <w:r w:rsidRPr="00823661">
        <w:rPr>
          <w:rFonts w:ascii="Arial" w:hAnsi="Arial" w:cs="Arial"/>
          <w:bCs/>
          <w:color w:val="000000"/>
        </w:rPr>
        <w:t>, the Head</w:t>
      </w:r>
      <w:r w:rsidR="00853A0D">
        <w:rPr>
          <w:rFonts w:ascii="Arial" w:hAnsi="Arial" w:cs="Arial"/>
          <w:bCs/>
          <w:color w:val="000000"/>
        </w:rPr>
        <w:t xml:space="preserve"> of Quality &amp;</w:t>
      </w:r>
      <w:r w:rsidRPr="00823661">
        <w:rPr>
          <w:rFonts w:ascii="Arial" w:hAnsi="Arial" w:cs="Arial"/>
          <w:bCs/>
          <w:color w:val="000000"/>
        </w:rPr>
        <w:t xml:space="preserve"> Standards, and a range of senior </w:t>
      </w:r>
      <w:r w:rsidR="002A12C7" w:rsidRPr="00823661">
        <w:rPr>
          <w:rFonts w:ascii="Arial" w:hAnsi="Arial" w:cs="Arial"/>
          <w:bCs/>
          <w:color w:val="000000"/>
        </w:rPr>
        <w:t xml:space="preserve">clinical and professional staff </w:t>
      </w:r>
      <w:r w:rsidRPr="00823661">
        <w:rPr>
          <w:rFonts w:ascii="Arial" w:hAnsi="Arial" w:cs="Arial"/>
          <w:bCs/>
          <w:color w:val="000000"/>
        </w:rPr>
        <w:t>to devise appropriate surveys and organise activities to create a vib</w:t>
      </w:r>
      <w:r w:rsidR="002A12C7" w:rsidRPr="00823661">
        <w:rPr>
          <w:rFonts w:ascii="Arial" w:hAnsi="Arial" w:cs="Arial"/>
          <w:bCs/>
          <w:color w:val="000000"/>
        </w:rPr>
        <w:t>rant, evidence-</w:t>
      </w:r>
      <w:r w:rsidRPr="00823661">
        <w:rPr>
          <w:rFonts w:ascii="Arial" w:hAnsi="Arial" w:cs="Arial"/>
          <w:bCs/>
          <w:color w:val="000000"/>
        </w:rPr>
        <w:t xml:space="preserve">based </w:t>
      </w:r>
      <w:r w:rsidR="00853A0D">
        <w:rPr>
          <w:rFonts w:ascii="Arial" w:hAnsi="Arial" w:cs="Arial"/>
          <w:bCs/>
          <w:color w:val="000000"/>
        </w:rPr>
        <w:t xml:space="preserve">improvement </w:t>
      </w:r>
      <w:r w:rsidRPr="00823661">
        <w:rPr>
          <w:rFonts w:ascii="Arial" w:hAnsi="Arial" w:cs="Arial"/>
          <w:bCs/>
          <w:color w:val="000000"/>
        </w:rPr>
        <w:t xml:space="preserve">environment </w:t>
      </w:r>
      <w:r w:rsidR="00853A0D">
        <w:rPr>
          <w:rFonts w:ascii="Arial" w:hAnsi="Arial" w:cs="Arial"/>
          <w:bCs/>
          <w:color w:val="000000"/>
        </w:rPr>
        <w:t>across the HYMS partnership.</w:t>
      </w:r>
      <w:r w:rsidRPr="00823661">
        <w:rPr>
          <w:rFonts w:ascii="Arial" w:hAnsi="Arial" w:cs="Arial"/>
          <w:bCs/>
          <w:color w:val="000000"/>
        </w:rPr>
        <w:t xml:space="preserve"> </w:t>
      </w:r>
    </w:p>
    <w:p w:rsidR="002A12C7" w:rsidRPr="00823661" w:rsidRDefault="002A12C7" w:rsidP="00823661">
      <w:pPr>
        <w:spacing w:after="0"/>
        <w:ind w:left="720"/>
        <w:jc w:val="both"/>
        <w:textAlignment w:val="baseline"/>
        <w:rPr>
          <w:rFonts w:ascii="Arial" w:hAnsi="Arial" w:cs="Arial"/>
          <w:bCs/>
          <w:color w:val="000000"/>
        </w:rPr>
      </w:pPr>
    </w:p>
    <w:p w:rsidR="002A12C7" w:rsidRPr="00823661" w:rsidRDefault="002A12C7"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Monitor Local Education Providers’ progress against agreed action plans resulting from annual monitoring visits; GMC End of Placement and End of Assistantship surveys; National Student Surveys and any other surveys or quality monitoring visits as required by HYMS, Health Education Yorkshire and the Humber, or their funders / regulators.</w:t>
      </w:r>
    </w:p>
    <w:p w:rsidR="002A12C7" w:rsidRPr="00823661" w:rsidRDefault="002A12C7" w:rsidP="00823661">
      <w:pPr>
        <w:spacing w:after="0"/>
        <w:ind w:left="720"/>
        <w:jc w:val="both"/>
        <w:textAlignment w:val="baseline"/>
        <w:rPr>
          <w:rFonts w:ascii="Arial" w:hAnsi="Arial" w:cs="Arial"/>
          <w:bCs/>
          <w:color w:val="000000"/>
        </w:rPr>
      </w:pPr>
    </w:p>
    <w:p w:rsidR="002A12C7" w:rsidRPr="00823661" w:rsidRDefault="002A12C7"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Support the Head of Quality and Standards and others in preparing</w:t>
      </w:r>
      <w:r w:rsidR="00823661">
        <w:rPr>
          <w:rFonts w:ascii="Arial" w:hAnsi="Arial" w:cs="Arial"/>
          <w:bCs/>
          <w:color w:val="000000"/>
        </w:rPr>
        <w:t xml:space="preserve"> and quality assurance</w:t>
      </w:r>
      <w:r w:rsidR="00060CB4" w:rsidRPr="00823661">
        <w:rPr>
          <w:rFonts w:ascii="Arial" w:hAnsi="Arial" w:cs="Arial"/>
          <w:bCs/>
          <w:color w:val="000000"/>
        </w:rPr>
        <w:t xml:space="preserve"> </w:t>
      </w:r>
      <w:r w:rsidRPr="00823661">
        <w:rPr>
          <w:rFonts w:ascii="Arial" w:hAnsi="Arial" w:cs="Arial"/>
          <w:bCs/>
          <w:color w:val="000000"/>
        </w:rPr>
        <w:t xml:space="preserve">documentation </w:t>
      </w:r>
      <w:r w:rsidR="00823661">
        <w:rPr>
          <w:rFonts w:ascii="Arial" w:hAnsi="Arial" w:cs="Arial"/>
          <w:bCs/>
          <w:color w:val="000000"/>
        </w:rPr>
        <w:t xml:space="preserve">and </w:t>
      </w:r>
      <w:r w:rsidR="00060CB4" w:rsidRPr="00823661">
        <w:rPr>
          <w:rFonts w:ascii="Arial" w:hAnsi="Arial" w:cs="Arial"/>
          <w:bCs/>
          <w:color w:val="000000"/>
        </w:rPr>
        <w:t xml:space="preserve">associated </w:t>
      </w:r>
      <w:r w:rsidRPr="00823661">
        <w:rPr>
          <w:rFonts w:ascii="Arial" w:hAnsi="Arial" w:cs="Arial"/>
          <w:bCs/>
          <w:color w:val="000000"/>
        </w:rPr>
        <w:t>monitoring processes.</w:t>
      </w:r>
    </w:p>
    <w:p w:rsidR="002A12C7" w:rsidRDefault="002A12C7" w:rsidP="002A12C7">
      <w:pPr>
        <w:pStyle w:val="ListParagraph"/>
        <w:spacing w:line="276" w:lineRule="auto"/>
        <w:ind w:left="360"/>
        <w:jc w:val="both"/>
        <w:rPr>
          <w:rFonts w:ascii="Arial" w:hAnsi="Arial" w:cs="Arial"/>
          <w:sz w:val="22"/>
        </w:rPr>
      </w:pPr>
    </w:p>
    <w:p w:rsidR="00060CB4" w:rsidRPr="002A12C7" w:rsidRDefault="00060CB4" w:rsidP="00060CB4">
      <w:pPr>
        <w:jc w:val="both"/>
        <w:rPr>
          <w:rFonts w:ascii="Arial" w:hAnsi="Arial" w:cs="Arial"/>
          <w:b/>
        </w:rPr>
      </w:pPr>
      <w:r>
        <w:rPr>
          <w:rFonts w:ascii="Arial" w:hAnsi="Arial" w:cs="Arial"/>
          <w:b/>
        </w:rPr>
        <w:t>Place of work</w:t>
      </w:r>
    </w:p>
    <w:p w:rsidR="002B5864" w:rsidRPr="00823661" w:rsidRDefault="00060CB4" w:rsidP="00823661">
      <w:pPr>
        <w:numPr>
          <w:ilvl w:val="0"/>
          <w:numId w:val="1"/>
        </w:numPr>
        <w:spacing w:after="0"/>
        <w:jc w:val="both"/>
        <w:textAlignment w:val="baseline"/>
        <w:rPr>
          <w:rFonts w:ascii="Arial" w:hAnsi="Arial" w:cs="Arial"/>
          <w:bCs/>
          <w:color w:val="000000"/>
        </w:rPr>
      </w:pPr>
      <w:r w:rsidRPr="00823661">
        <w:rPr>
          <w:rFonts w:ascii="Arial" w:hAnsi="Arial" w:cs="Arial"/>
          <w:bCs/>
          <w:color w:val="000000"/>
        </w:rPr>
        <w:t>The role holder will be expected to work flexibly across HYMS’ facilities on campus at the Universities of Hull and York and spend an agreed proportion of their time</w:t>
      </w:r>
      <w:r w:rsidR="00853A0D">
        <w:rPr>
          <w:rFonts w:ascii="Arial" w:hAnsi="Arial" w:cs="Arial"/>
          <w:bCs/>
          <w:color w:val="000000"/>
        </w:rPr>
        <w:t xml:space="preserve"> in HYMS’ education centres at Local Education P</w:t>
      </w:r>
      <w:r w:rsidRPr="00823661">
        <w:rPr>
          <w:rFonts w:ascii="Arial" w:hAnsi="Arial" w:cs="Arial"/>
          <w:bCs/>
          <w:color w:val="000000"/>
        </w:rPr>
        <w:t>roviders in the NHS.</w:t>
      </w:r>
    </w:p>
    <w:p w:rsidR="002B5864" w:rsidRDefault="002B5864" w:rsidP="003403A0">
      <w:pPr>
        <w:pStyle w:val="Heading3"/>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3403A0" w:rsidRDefault="003403A0" w:rsidP="003403A0">
      <w:pPr>
        <w:rPr>
          <w:lang w:eastAsia="en-US"/>
        </w:rPr>
      </w:pPr>
    </w:p>
    <w:p w:rsidR="00823661" w:rsidRDefault="00823661">
      <w:pPr>
        <w:rPr>
          <w:rFonts w:ascii="Arial" w:hAnsi="Arial" w:cs="Arial"/>
          <w:b/>
          <w:bCs/>
          <w:lang w:eastAsia="en-US"/>
        </w:rPr>
      </w:pPr>
      <w:r>
        <w:br w:type="page"/>
      </w:r>
    </w:p>
    <w:p w:rsidR="002B5864" w:rsidRPr="003403A0" w:rsidRDefault="003403A0" w:rsidP="003403A0">
      <w:pPr>
        <w:pStyle w:val="Heading3"/>
        <w:rPr>
          <w:lang w:eastAsia="en-GB"/>
        </w:rPr>
      </w:pPr>
      <w:r w:rsidRPr="003403A0">
        <w:lastRenderedPageBreak/>
        <w:t>G</w:t>
      </w:r>
      <w:r w:rsidR="002B5864" w:rsidRPr="003403A0">
        <w:t>ENERIC JOB DESCRIPTION</w:t>
      </w:r>
    </w:p>
    <w:p w:rsidR="002B5864" w:rsidRDefault="002B5864" w:rsidP="002B5864">
      <w:pPr>
        <w:shd w:val="clear" w:color="auto" w:fill="DBE5F1"/>
        <w:rPr>
          <w:rFonts w:ascii="Arial" w:hAnsi="Arial" w:cs="Arial"/>
        </w:rPr>
      </w:pPr>
      <w:r>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rsidR="002B5864" w:rsidRDefault="002B5864" w:rsidP="003403A0">
      <w:pPr>
        <w:pStyle w:val="Heading3"/>
      </w:pPr>
      <w:r>
        <w:t>Overall Purpose of the Role</w:t>
      </w:r>
    </w:p>
    <w:p w:rsidR="002B5864" w:rsidRDefault="002B5864" w:rsidP="002B5864">
      <w:pPr>
        <w:numPr>
          <w:ilvl w:val="0"/>
          <w:numId w:val="6"/>
        </w:numPr>
        <w:spacing w:after="0" w:line="240" w:lineRule="atLeast"/>
        <w:rPr>
          <w:rFonts w:ascii="Arial" w:hAnsi="Arial" w:cs="Arial"/>
        </w:rPr>
      </w:pPr>
      <w:r>
        <w:rPr>
          <w:rFonts w:ascii="Arial" w:hAnsi="Arial" w:cs="Arial"/>
        </w:rPr>
        <w:t>The role holder:</w:t>
      </w:r>
    </w:p>
    <w:p w:rsidR="002B5864" w:rsidRDefault="002B5864" w:rsidP="002B5864">
      <w:pPr>
        <w:numPr>
          <w:ilvl w:val="0"/>
          <w:numId w:val="7"/>
        </w:numPr>
        <w:spacing w:after="0" w:line="240" w:lineRule="atLeast"/>
        <w:rPr>
          <w:rFonts w:ascii="Arial" w:hAnsi="Arial" w:cs="Arial"/>
        </w:rPr>
      </w:pPr>
      <w:r>
        <w:rPr>
          <w:rFonts w:ascii="Arial" w:hAnsi="Arial" w:cs="Arial"/>
        </w:rPr>
        <w:t>Will be a professional specialist with high-level expertise and will have a considerable degree of independent professional responsibility and discretion, working to broad parameters and policy guidance.</w:t>
      </w:r>
    </w:p>
    <w:p w:rsidR="002B5864" w:rsidRDefault="002B5864" w:rsidP="002B5864">
      <w:pPr>
        <w:pStyle w:val="ListParagraph"/>
        <w:widowControl w:val="0"/>
        <w:numPr>
          <w:ilvl w:val="0"/>
          <w:numId w:val="7"/>
        </w:numPr>
        <w:autoSpaceDE w:val="0"/>
        <w:autoSpaceDN w:val="0"/>
        <w:adjustRightInd w:val="0"/>
        <w:rPr>
          <w:rFonts w:ascii="Arial" w:eastAsia="Calibri" w:hAnsi="Arial" w:cs="Arial"/>
          <w:sz w:val="22"/>
          <w:szCs w:val="22"/>
        </w:rPr>
      </w:pPr>
      <w:r>
        <w:rPr>
          <w:rFonts w:ascii="Arial" w:eastAsia="Calibri" w:hAnsi="Arial" w:cs="Arial"/>
          <w:sz w:val="22"/>
          <w:szCs w:val="22"/>
        </w:rPr>
        <w:t xml:space="preserve">Will have responsibility for adapting or changing the service to ensure the appropriateness of, and the quality of the work and contribute to setting overall standards for the service across a function or area of the institution. </w:t>
      </w:r>
    </w:p>
    <w:p w:rsidR="002B5864" w:rsidRDefault="002B5864" w:rsidP="002B5864">
      <w:pPr>
        <w:pStyle w:val="ListParagraph"/>
        <w:widowControl w:val="0"/>
        <w:numPr>
          <w:ilvl w:val="0"/>
          <w:numId w:val="7"/>
        </w:numPr>
        <w:autoSpaceDE w:val="0"/>
        <w:autoSpaceDN w:val="0"/>
        <w:adjustRightInd w:val="0"/>
        <w:rPr>
          <w:rFonts w:ascii="Arial" w:eastAsia="Calibri" w:hAnsi="Arial" w:cs="Arial"/>
          <w:sz w:val="22"/>
          <w:szCs w:val="22"/>
        </w:rPr>
      </w:pPr>
      <w:r>
        <w:rPr>
          <w:rFonts w:ascii="Arial" w:eastAsia="Calibri" w:hAnsi="Arial" w:cs="Arial"/>
          <w:sz w:val="22"/>
          <w:szCs w:val="22"/>
        </w:rPr>
        <w:t>Will</w:t>
      </w:r>
      <w:r w:rsidR="00C2620F">
        <w:rPr>
          <w:rFonts w:ascii="Arial" w:eastAsia="Calibri" w:hAnsi="Arial" w:cs="Arial"/>
          <w:sz w:val="22"/>
          <w:szCs w:val="22"/>
        </w:rPr>
        <w:t xml:space="preserve"> provide leadership and </w:t>
      </w:r>
      <w:r>
        <w:rPr>
          <w:rFonts w:ascii="Arial" w:eastAsia="Calibri" w:hAnsi="Arial" w:cs="Arial"/>
          <w:sz w:val="22"/>
          <w:szCs w:val="22"/>
        </w:rPr>
        <w:t>influence</w:t>
      </w:r>
      <w:r w:rsidR="00C2620F">
        <w:rPr>
          <w:rFonts w:ascii="Arial" w:eastAsia="Calibri" w:hAnsi="Arial" w:cs="Arial"/>
          <w:sz w:val="22"/>
          <w:szCs w:val="22"/>
        </w:rPr>
        <w:t xml:space="preserve"> </w:t>
      </w:r>
      <w:proofErr w:type="gramStart"/>
      <w:r w:rsidR="00C2620F">
        <w:rPr>
          <w:rFonts w:ascii="Arial" w:eastAsia="Calibri" w:hAnsi="Arial" w:cs="Arial"/>
          <w:sz w:val="22"/>
          <w:szCs w:val="22"/>
        </w:rPr>
        <w:t xml:space="preserve">to </w:t>
      </w:r>
      <w:r>
        <w:rPr>
          <w:rFonts w:ascii="Arial" w:eastAsia="Calibri" w:hAnsi="Arial" w:cs="Arial"/>
          <w:sz w:val="22"/>
          <w:szCs w:val="22"/>
        </w:rPr>
        <w:t xml:space="preserve"> decisions</w:t>
      </w:r>
      <w:proofErr w:type="gramEnd"/>
      <w:r>
        <w:rPr>
          <w:rFonts w:ascii="Arial" w:eastAsia="Calibri" w:hAnsi="Arial" w:cs="Arial"/>
          <w:sz w:val="22"/>
          <w:szCs w:val="22"/>
        </w:rPr>
        <w:t xml:space="preserve"> and developments within the University and contribute to setting overall standards across the University, Faculty or Department. </w:t>
      </w:r>
    </w:p>
    <w:p w:rsidR="002B5864" w:rsidRDefault="002B5864" w:rsidP="002B5864">
      <w:pPr>
        <w:pStyle w:val="ListParagraph"/>
        <w:widowControl w:val="0"/>
        <w:numPr>
          <w:ilvl w:val="0"/>
          <w:numId w:val="7"/>
        </w:numPr>
        <w:autoSpaceDE w:val="0"/>
        <w:autoSpaceDN w:val="0"/>
        <w:adjustRightInd w:val="0"/>
        <w:rPr>
          <w:rFonts w:ascii="Arial" w:eastAsia="Calibri" w:hAnsi="Arial" w:cs="Arial"/>
          <w:sz w:val="22"/>
          <w:szCs w:val="22"/>
        </w:rPr>
      </w:pPr>
      <w:r>
        <w:rPr>
          <w:rFonts w:ascii="Arial" w:eastAsia="Calibri" w:hAnsi="Arial" w:cs="Arial"/>
          <w:sz w:val="22"/>
          <w:szCs w:val="22"/>
        </w:rPr>
        <w:t>Has responsibility for the operational planning and organisation of projects, an area of work, and/or teams. Sets performance standards and establishes monitoring procedures to keep track of progress and provide input to longer term planning.</w:t>
      </w:r>
    </w:p>
    <w:p w:rsidR="002B5864" w:rsidRDefault="002B5864" w:rsidP="002B5864">
      <w:pPr>
        <w:pStyle w:val="ListParagraph"/>
        <w:widowControl w:val="0"/>
        <w:numPr>
          <w:ilvl w:val="0"/>
          <w:numId w:val="7"/>
        </w:numPr>
        <w:autoSpaceDE w:val="0"/>
        <w:autoSpaceDN w:val="0"/>
        <w:adjustRightInd w:val="0"/>
        <w:rPr>
          <w:rFonts w:ascii="Arial" w:eastAsia="Calibri" w:hAnsi="Arial" w:cs="Arial"/>
          <w:sz w:val="22"/>
          <w:szCs w:val="22"/>
        </w:rPr>
      </w:pPr>
      <w:r>
        <w:rPr>
          <w:rFonts w:ascii="Arial" w:eastAsia="Calibri" w:hAnsi="Arial" w:cs="Arial"/>
          <w:sz w:val="22"/>
          <w:szCs w:val="22"/>
        </w:rPr>
        <w:t xml:space="preserve">Applies creativity to devise varied solutions to problems where there is a mass of information or diverse, partial and conflicting data. </w:t>
      </w:r>
    </w:p>
    <w:p w:rsidR="00C2620F" w:rsidRDefault="00C2620F" w:rsidP="00C2620F">
      <w:pPr>
        <w:pStyle w:val="ListParagraph"/>
        <w:widowControl w:val="0"/>
        <w:autoSpaceDE w:val="0"/>
        <w:autoSpaceDN w:val="0"/>
        <w:adjustRightInd w:val="0"/>
        <w:rPr>
          <w:rFonts w:ascii="Arial" w:eastAsia="Calibri" w:hAnsi="Arial" w:cs="Arial"/>
          <w:sz w:val="22"/>
          <w:szCs w:val="22"/>
        </w:rPr>
      </w:pPr>
    </w:p>
    <w:p w:rsidR="002B5864" w:rsidRDefault="002B5864" w:rsidP="002B5864">
      <w:pPr>
        <w:pStyle w:val="ListParagraph"/>
        <w:autoSpaceDE w:val="0"/>
        <w:autoSpaceDN w:val="0"/>
        <w:adjustRightInd w:val="0"/>
        <w:ind w:left="360"/>
        <w:rPr>
          <w:rFonts w:ascii="Arial" w:eastAsia="Calibri" w:hAnsi="Arial" w:cs="Arial"/>
          <w:sz w:val="22"/>
          <w:szCs w:val="22"/>
        </w:rPr>
      </w:pPr>
    </w:p>
    <w:p w:rsidR="002B5864" w:rsidRDefault="002B5864" w:rsidP="002B5864">
      <w:pPr>
        <w:rPr>
          <w:rFonts w:ascii="Arial" w:hAnsi="Arial" w:cs="Arial"/>
          <w:b/>
        </w:rPr>
      </w:pPr>
      <w:r>
        <w:rPr>
          <w:rFonts w:ascii="Arial" w:hAnsi="Arial" w:cs="Arial"/>
          <w:b/>
        </w:rPr>
        <w:t>Main Work Activities</w:t>
      </w:r>
    </w:p>
    <w:p w:rsidR="002B5864" w:rsidRDefault="002B5864" w:rsidP="002B5864">
      <w:pPr>
        <w:spacing w:after="0" w:line="240" w:lineRule="auto"/>
        <w:rPr>
          <w:rFonts w:ascii="Arial" w:hAnsi="Arial" w:cs="Arial"/>
          <w:b/>
        </w:rPr>
      </w:pPr>
      <w:r>
        <w:rPr>
          <w:rFonts w:ascii="Arial" w:hAnsi="Arial" w:cs="Arial"/>
          <w:b/>
        </w:rPr>
        <w:t>Communication</w:t>
      </w:r>
    </w:p>
    <w:p w:rsidR="002B5864" w:rsidRDefault="002B5864" w:rsidP="002B5864">
      <w:pPr>
        <w:pStyle w:val="ListParagraph"/>
        <w:numPr>
          <w:ilvl w:val="0"/>
          <w:numId w:val="8"/>
        </w:numPr>
        <w:tabs>
          <w:tab w:val="clear" w:pos="720"/>
          <w:tab w:val="left" w:pos="709"/>
        </w:tabs>
        <w:ind w:left="357" w:hanging="357"/>
        <w:rPr>
          <w:rFonts w:ascii="Arial" w:eastAsia="Calibri" w:hAnsi="Arial" w:cs="Arial"/>
          <w:sz w:val="22"/>
          <w:szCs w:val="22"/>
        </w:rPr>
      </w:pPr>
      <w:r>
        <w:rPr>
          <w:rFonts w:ascii="Arial" w:eastAsia="Calibri" w:hAnsi="Arial" w:cs="Arial"/>
          <w:sz w:val="22"/>
          <w:szCs w:val="22"/>
        </w:rPr>
        <w:t>Advise SMT and other Senior University managers on the activity of a range of student/department/faculty issues in order to inform the development and implementation of future strategy.</w:t>
      </w:r>
    </w:p>
    <w:p w:rsidR="002B5864" w:rsidRDefault="002B5864" w:rsidP="002B5864">
      <w:pPr>
        <w:pStyle w:val="ListParagraph"/>
        <w:numPr>
          <w:ilvl w:val="0"/>
          <w:numId w:val="8"/>
        </w:numPr>
        <w:tabs>
          <w:tab w:val="clear" w:pos="720"/>
          <w:tab w:val="left" w:pos="709"/>
        </w:tabs>
        <w:ind w:left="357" w:hanging="357"/>
        <w:rPr>
          <w:rFonts w:ascii="Arial" w:eastAsia="Calibri" w:hAnsi="Arial" w:cs="Arial"/>
          <w:sz w:val="22"/>
          <w:szCs w:val="22"/>
        </w:rPr>
      </w:pPr>
      <w:r>
        <w:rPr>
          <w:rFonts w:ascii="Arial" w:eastAsia="Calibri" w:hAnsi="Arial" w:cs="Arial"/>
          <w:sz w:val="22"/>
          <w:szCs w:val="22"/>
        </w:rPr>
        <w:t>Advise Academic and Administrative senior management on specialist issues</w:t>
      </w:r>
    </w:p>
    <w:p w:rsidR="002B5864" w:rsidRDefault="002B5864" w:rsidP="002B5864">
      <w:pPr>
        <w:pStyle w:val="INDENT6AFTERFIRST"/>
        <w:numPr>
          <w:ilvl w:val="0"/>
          <w:numId w:val="8"/>
        </w:numPr>
        <w:spacing w:line="240" w:lineRule="atLeast"/>
        <w:ind w:left="363"/>
        <w:rPr>
          <w:rFonts w:ascii="Arial" w:eastAsia="Calibri" w:hAnsi="Arial" w:cs="Arial"/>
          <w:sz w:val="22"/>
          <w:szCs w:val="22"/>
          <w:lang w:eastAsia="en-US"/>
        </w:rPr>
      </w:pPr>
      <w:r>
        <w:rPr>
          <w:rFonts w:ascii="Arial" w:eastAsia="Calibri" w:hAnsi="Arial" w:cs="Arial"/>
          <w:sz w:val="22"/>
          <w:szCs w:val="22"/>
          <w:lang w:eastAsia="en-US"/>
        </w:rPr>
        <w:t>Monitor and report, as appropriate, on the delivery of core business against agreed targets to:</w:t>
      </w:r>
    </w:p>
    <w:p w:rsidR="002B5864" w:rsidRDefault="002B5864" w:rsidP="002B5864">
      <w:pPr>
        <w:pStyle w:val="INDENT6AFTERFIRST"/>
        <w:numPr>
          <w:ilvl w:val="1"/>
          <w:numId w:val="9"/>
        </w:numPr>
        <w:spacing w:line="240" w:lineRule="atLeast"/>
        <w:ind w:left="1080"/>
        <w:rPr>
          <w:rFonts w:ascii="Arial" w:eastAsia="Calibri" w:hAnsi="Arial" w:cs="Arial"/>
          <w:sz w:val="22"/>
          <w:szCs w:val="22"/>
          <w:lang w:eastAsia="en-US"/>
        </w:rPr>
      </w:pPr>
      <w:r>
        <w:rPr>
          <w:rFonts w:ascii="Arial" w:eastAsia="Calibri" w:hAnsi="Arial" w:cs="Arial"/>
          <w:sz w:val="22"/>
          <w:szCs w:val="22"/>
          <w:lang w:eastAsia="en-US"/>
        </w:rPr>
        <w:t>Identify where remedial action is required where performance does not meet agreed targets.</w:t>
      </w:r>
    </w:p>
    <w:p w:rsidR="002B5864" w:rsidRDefault="002B5864" w:rsidP="002B5864">
      <w:pPr>
        <w:pStyle w:val="INDENT6AFTERFIRST"/>
        <w:numPr>
          <w:ilvl w:val="1"/>
          <w:numId w:val="9"/>
        </w:numPr>
        <w:spacing w:line="240" w:lineRule="atLeast"/>
        <w:ind w:left="1080"/>
        <w:rPr>
          <w:rFonts w:ascii="Arial" w:eastAsia="Calibri" w:hAnsi="Arial" w:cs="Arial"/>
          <w:sz w:val="22"/>
          <w:szCs w:val="22"/>
          <w:lang w:eastAsia="en-US"/>
        </w:rPr>
      </w:pPr>
      <w:r>
        <w:rPr>
          <w:rFonts w:ascii="Arial" w:eastAsia="Calibri" w:hAnsi="Arial" w:cs="Arial"/>
          <w:sz w:val="22"/>
          <w:szCs w:val="22"/>
          <w:lang w:eastAsia="en-US"/>
        </w:rPr>
        <w:t>Review plans to take account of the need to adapt to changing circumstances.</w:t>
      </w:r>
    </w:p>
    <w:p w:rsidR="002B5864" w:rsidRDefault="002B5864" w:rsidP="002B5864">
      <w:pPr>
        <w:spacing w:after="0" w:line="240" w:lineRule="auto"/>
        <w:ind w:left="360"/>
        <w:rPr>
          <w:rFonts w:ascii="Arial" w:hAnsi="Arial" w:cs="Arial"/>
          <w:b/>
        </w:rPr>
      </w:pPr>
    </w:p>
    <w:p w:rsidR="002B5864" w:rsidRDefault="002B5864" w:rsidP="003403A0">
      <w:pPr>
        <w:pStyle w:val="Heading3"/>
      </w:pPr>
      <w:r>
        <w:t>Teamwork</w:t>
      </w:r>
    </w:p>
    <w:p w:rsidR="002B5864" w:rsidRDefault="002B5864" w:rsidP="002B5864">
      <w:pPr>
        <w:pStyle w:val="ListParagraph"/>
        <w:numPr>
          <w:ilvl w:val="0"/>
          <w:numId w:val="10"/>
        </w:numPr>
        <w:rPr>
          <w:rFonts w:ascii="Arial" w:eastAsia="Calibri" w:hAnsi="Arial" w:cs="Arial"/>
          <w:sz w:val="22"/>
          <w:szCs w:val="22"/>
        </w:rPr>
      </w:pPr>
      <w:r>
        <w:rPr>
          <w:rFonts w:ascii="Arial" w:eastAsia="Calibri" w:hAnsi="Arial" w:cs="Arial"/>
          <w:sz w:val="22"/>
          <w:szCs w:val="22"/>
        </w:rPr>
        <w:t>Management responsibility for a service/function/department: is required to manage the relationship between teams and ensure they interact effectively to achieve the common purpose of the institution.</w:t>
      </w:r>
    </w:p>
    <w:p w:rsidR="002B5864" w:rsidRDefault="002B5864" w:rsidP="002B5864">
      <w:pPr>
        <w:spacing w:after="0" w:line="240" w:lineRule="auto"/>
        <w:ind w:left="360"/>
        <w:rPr>
          <w:rFonts w:ascii="Arial" w:hAnsi="Arial" w:cs="Arial"/>
          <w:b/>
        </w:rPr>
      </w:pPr>
    </w:p>
    <w:p w:rsidR="002B5864" w:rsidRDefault="002B5864" w:rsidP="002B5864">
      <w:pPr>
        <w:spacing w:after="0" w:line="240" w:lineRule="auto"/>
        <w:rPr>
          <w:rFonts w:ascii="Arial" w:hAnsi="Arial" w:cs="Arial"/>
          <w:b/>
        </w:rPr>
      </w:pPr>
      <w:r>
        <w:rPr>
          <w:rFonts w:ascii="Arial" w:hAnsi="Arial" w:cs="Arial"/>
          <w:b/>
        </w:rPr>
        <w:t>Liaison and Networking</w:t>
      </w:r>
    </w:p>
    <w:p w:rsidR="002B5864" w:rsidRDefault="002B5864" w:rsidP="002B5864">
      <w:pPr>
        <w:pStyle w:val="ListParagraph"/>
        <w:numPr>
          <w:ilvl w:val="0"/>
          <w:numId w:val="8"/>
        </w:numPr>
        <w:tabs>
          <w:tab w:val="clear" w:pos="720"/>
          <w:tab w:val="left" w:pos="709"/>
        </w:tabs>
        <w:ind w:left="357" w:hanging="357"/>
        <w:rPr>
          <w:rFonts w:ascii="Arial" w:eastAsia="Calibri" w:hAnsi="Arial" w:cs="Arial"/>
          <w:sz w:val="22"/>
          <w:szCs w:val="22"/>
        </w:rPr>
      </w:pPr>
      <w:r>
        <w:rPr>
          <w:rFonts w:ascii="Arial" w:eastAsia="Calibri" w:hAnsi="Arial" w:cs="Arial"/>
          <w:sz w:val="22"/>
          <w:szCs w:val="22"/>
        </w:rPr>
        <w:t>Ensure the development of effective ongoing relationships with University staff</w:t>
      </w:r>
    </w:p>
    <w:p w:rsidR="002B5864" w:rsidRDefault="002B5864" w:rsidP="002B5864">
      <w:pPr>
        <w:pStyle w:val="ListParagraph"/>
        <w:tabs>
          <w:tab w:val="left" w:pos="709"/>
        </w:tabs>
        <w:ind w:left="357"/>
        <w:rPr>
          <w:rFonts w:ascii="Arial" w:eastAsia="Calibri" w:hAnsi="Arial" w:cs="Arial"/>
          <w:sz w:val="22"/>
          <w:szCs w:val="22"/>
        </w:rPr>
      </w:pPr>
      <w:proofErr w:type="gramStart"/>
      <w:r>
        <w:rPr>
          <w:rFonts w:ascii="Arial" w:eastAsia="Calibri" w:hAnsi="Arial" w:cs="Arial"/>
          <w:sz w:val="22"/>
          <w:szCs w:val="22"/>
        </w:rPr>
        <w:t>to</w:t>
      </w:r>
      <w:proofErr w:type="gramEnd"/>
      <w:r>
        <w:rPr>
          <w:rFonts w:ascii="Arial" w:eastAsia="Calibri" w:hAnsi="Arial" w:cs="Arial"/>
          <w:sz w:val="22"/>
          <w:szCs w:val="22"/>
        </w:rPr>
        <w:t xml:space="preserve"> align existing activity with the strategic direction of the department/faculty.</w:t>
      </w:r>
    </w:p>
    <w:p w:rsidR="002B5864" w:rsidRDefault="002B5864" w:rsidP="002B5864">
      <w:pPr>
        <w:pStyle w:val="ListParagraph"/>
        <w:numPr>
          <w:ilvl w:val="0"/>
          <w:numId w:val="8"/>
        </w:numPr>
        <w:tabs>
          <w:tab w:val="clear" w:pos="720"/>
          <w:tab w:val="left" w:pos="709"/>
        </w:tabs>
        <w:ind w:left="357" w:hanging="357"/>
        <w:rPr>
          <w:rFonts w:ascii="Arial" w:eastAsia="Calibri" w:hAnsi="Arial" w:cs="Arial"/>
          <w:sz w:val="22"/>
          <w:szCs w:val="22"/>
        </w:rPr>
      </w:pPr>
      <w:r>
        <w:rPr>
          <w:rFonts w:ascii="Arial" w:eastAsia="Calibri" w:hAnsi="Arial" w:cs="Arial"/>
          <w:sz w:val="22"/>
          <w:szCs w:val="22"/>
        </w:rPr>
        <w:t xml:space="preserve">Develop, manage and maintain productive strategic relationships and networks with senior representatives in a broad range of private and public sector partners to assist the continuing development, reputation and effectiveness of the University. </w:t>
      </w:r>
    </w:p>
    <w:p w:rsidR="002B5864" w:rsidRDefault="002B5864" w:rsidP="002B5864">
      <w:pPr>
        <w:pStyle w:val="ListParagraph"/>
        <w:numPr>
          <w:ilvl w:val="0"/>
          <w:numId w:val="8"/>
        </w:numPr>
        <w:tabs>
          <w:tab w:val="clear" w:pos="720"/>
          <w:tab w:val="left" w:pos="709"/>
        </w:tabs>
        <w:ind w:left="357" w:hanging="357"/>
        <w:rPr>
          <w:rFonts w:ascii="Arial" w:eastAsia="Calibri" w:hAnsi="Arial" w:cs="Arial"/>
          <w:sz w:val="22"/>
          <w:szCs w:val="22"/>
        </w:rPr>
      </w:pPr>
      <w:r>
        <w:rPr>
          <w:rFonts w:ascii="Arial" w:eastAsia="Calibri" w:hAnsi="Arial" w:cs="Arial"/>
          <w:sz w:val="22"/>
          <w:szCs w:val="22"/>
        </w:rPr>
        <w:t>Represent the University at a senior level at regional and national meetings, conferences and events relating to this area of activity.</w:t>
      </w:r>
    </w:p>
    <w:p w:rsidR="002B5864" w:rsidRDefault="002B5864" w:rsidP="002B5864">
      <w:pPr>
        <w:pStyle w:val="ListParagraph"/>
        <w:numPr>
          <w:ilvl w:val="0"/>
          <w:numId w:val="8"/>
        </w:numPr>
        <w:tabs>
          <w:tab w:val="clear" w:pos="720"/>
          <w:tab w:val="left" w:pos="709"/>
        </w:tabs>
        <w:ind w:left="357" w:hanging="357"/>
        <w:rPr>
          <w:rFonts w:ascii="Arial" w:eastAsia="Calibri" w:hAnsi="Arial" w:cs="Arial"/>
          <w:sz w:val="22"/>
          <w:szCs w:val="22"/>
        </w:rPr>
      </w:pPr>
      <w:r>
        <w:rPr>
          <w:rFonts w:ascii="Arial" w:eastAsia="Calibri" w:hAnsi="Arial" w:cs="Arial"/>
          <w:sz w:val="22"/>
          <w:szCs w:val="22"/>
        </w:rPr>
        <w:t>Be an active member of emerging networks.</w:t>
      </w:r>
    </w:p>
    <w:p w:rsidR="002B5864" w:rsidRDefault="002B5864" w:rsidP="003403A0">
      <w:pPr>
        <w:pStyle w:val="Heading3"/>
        <w:rPr>
          <w:rFonts w:eastAsiaTheme="majorEastAsia"/>
        </w:rPr>
      </w:pPr>
    </w:p>
    <w:p w:rsidR="002B5864" w:rsidRDefault="002B5864" w:rsidP="003403A0">
      <w:pPr>
        <w:pStyle w:val="Heading3"/>
      </w:pPr>
    </w:p>
    <w:p w:rsidR="002B5864" w:rsidRDefault="002B5864" w:rsidP="003403A0">
      <w:pPr>
        <w:pStyle w:val="Heading3"/>
      </w:pPr>
      <w:r>
        <w:t>Service Delivery</w:t>
      </w:r>
    </w:p>
    <w:p w:rsidR="002B5864" w:rsidRDefault="002B5864" w:rsidP="002B5864">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Responsible for the overall service of the area which includes:</w:t>
      </w:r>
    </w:p>
    <w:p w:rsidR="002B5864" w:rsidRDefault="002B5864" w:rsidP="002B5864">
      <w:pPr>
        <w:pStyle w:val="ListParagraph"/>
        <w:numPr>
          <w:ilvl w:val="1"/>
          <w:numId w:val="10"/>
        </w:numPr>
        <w:rPr>
          <w:rFonts w:ascii="Arial" w:hAnsi="Arial" w:cs="Arial"/>
          <w:sz w:val="22"/>
          <w:szCs w:val="22"/>
        </w:rPr>
      </w:pPr>
      <w:r>
        <w:rPr>
          <w:rFonts w:ascii="Arial" w:hAnsi="Arial" w:cs="Arial"/>
          <w:sz w:val="22"/>
          <w:szCs w:val="22"/>
        </w:rPr>
        <w:t xml:space="preserve">Setting standards to meet customer expectations. </w:t>
      </w:r>
    </w:p>
    <w:p w:rsidR="002B5864" w:rsidRDefault="002B5864" w:rsidP="002B5864">
      <w:pPr>
        <w:pStyle w:val="ListParagraph"/>
        <w:numPr>
          <w:ilvl w:val="1"/>
          <w:numId w:val="10"/>
        </w:numPr>
        <w:rPr>
          <w:rFonts w:ascii="Arial" w:hAnsi="Arial" w:cs="Arial"/>
          <w:sz w:val="22"/>
          <w:szCs w:val="22"/>
        </w:rPr>
      </w:pPr>
      <w:r>
        <w:rPr>
          <w:rFonts w:ascii="Arial" w:hAnsi="Arial" w:cs="Arial"/>
          <w:sz w:val="22"/>
          <w:szCs w:val="22"/>
        </w:rPr>
        <w:t>Monitor standards and levels of service.</w:t>
      </w:r>
    </w:p>
    <w:p w:rsidR="002B5864" w:rsidRDefault="002B5864" w:rsidP="002B5864">
      <w:pPr>
        <w:pStyle w:val="ListParagraph"/>
        <w:numPr>
          <w:ilvl w:val="1"/>
          <w:numId w:val="10"/>
        </w:numPr>
        <w:rPr>
          <w:rFonts w:ascii="Arial" w:hAnsi="Arial" w:cs="Arial"/>
          <w:sz w:val="22"/>
          <w:szCs w:val="22"/>
        </w:rPr>
      </w:pPr>
      <w:r>
        <w:rPr>
          <w:rFonts w:ascii="Arial" w:hAnsi="Arial" w:cs="Arial"/>
          <w:sz w:val="22"/>
          <w:szCs w:val="22"/>
        </w:rPr>
        <w:t>Obtain feedback and use research to inform developments and ensure quality.</w:t>
      </w:r>
    </w:p>
    <w:p w:rsidR="002B5864" w:rsidRDefault="002B5864" w:rsidP="002B5864">
      <w:pPr>
        <w:pStyle w:val="ListParagraph"/>
        <w:widowControl w:val="0"/>
        <w:numPr>
          <w:ilvl w:val="1"/>
          <w:numId w:val="10"/>
        </w:numPr>
        <w:autoSpaceDE w:val="0"/>
        <w:autoSpaceDN w:val="0"/>
        <w:adjustRightInd w:val="0"/>
        <w:rPr>
          <w:rFonts w:ascii="Arial" w:hAnsi="Arial" w:cs="Arial"/>
          <w:sz w:val="22"/>
          <w:szCs w:val="22"/>
        </w:rPr>
      </w:pPr>
      <w:r>
        <w:rPr>
          <w:rFonts w:ascii="Arial" w:hAnsi="Arial" w:cs="Arial"/>
          <w:sz w:val="22"/>
          <w:szCs w:val="22"/>
        </w:rPr>
        <w:t xml:space="preserve">Take appropriate action on the impact of external factors. </w:t>
      </w:r>
    </w:p>
    <w:p w:rsidR="002B5864" w:rsidRDefault="002B5864" w:rsidP="002B5864">
      <w:pPr>
        <w:spacing w:after="0" w:line="240" w:lineRule="auto"/>
        <w:ind w:left="360"/>
        <w:rPr>
          <w:rFonts w:ascii="Arial" w:hAnsi="Arial" w:cs="Arial"/>
        </w:rPr>
      </w:pPr>
    </w:p>
    <w:p w:rsidR="002B5864" w:rsidRDefault="002B5864" w:rsidP="003403A0">
      <w:pPr>
        <w:pStyle w:val="Heading3"/>
      </w:pPr>
      <w:r>
        <w:t>Planning and Organisation</w:t>
      </w:r>
    </w:p>
    <w:p w:rsidR="002B5864" w:rsidRDefault="002B5864" w:rsidP="002B5864">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Lead the development, implementation and delivery of the University’s strategy.</w:t>
      </w:r>
    </w:p>
    <w:p w:rsidR="002B5864" w:rsidRDefault="002B5864" w:rsidP="002B5864">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Plan, co-ordinate and be responsible for the delivery of projects and to play a key role in future strategic development for the continued development of the area.</w:t>
      </w:r>
    </w:p>
    <w:p w:rsidR="002B5864" w:rsidRDefault="002B5864" w:rsidP="002B5864">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Develop and implement policies and procedures.</w:t>
      </w:r>
    </w:p>
    <w:p w:rsidR="002B5864" w:rsidRDefault="002B5864" w:rsidP="002B5864">
      <w:pPr>
        <w:pStyle w:val="ListParagraph"/>
        <w:ind w:left="360"/>
        <w:rPr>
          <w:rFonts w:ascii="Arial" w:hAnsi="Arial" w:cs="Arial"/>
          <w:sz w:val="22"/>
          <w:szCs w:val="22"/>
        </w:rPr>
      </w:pPr>
    </w:p>
    <w:p w:rsidR="002B5864" w:rsidRDefault="002B5864" w:rsidP="003403A0">
      <w:pPr>
        <w:pStyle w:val="Heading3"/>
      </w:pPr>
      <w:r>
        <w:t>Analysis/Reporting</w:t>
      </w:r>
    </w:p>
    <w:p w:rsidR="002B5864" w:rsidRDefault="002B5864" w:rsidP="002B5864">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Ensure robust management, monitoring and financial systems are in place.</w:t>
      </w:r>
    </w:p>
    <w:p w:rsidR="002B5864" w:rsidRDefault="002B5864" w:rsidP="002B5864">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Analyse data to provide timely and accurate information, forecast and advice to Senior Managers to inform business plans that are set in the context of University strategy and policies.</w:t>
      </w:r>
    </w:p>
    <w:p w:rsidR="002B5864" w:rsidRDefault="002B5864" w:rsidP="002B5864">
      <w:pPr>
        <w:pStyle w:val="ListParagraph"/>
        <w:ind w:left="360"/>
        <w:rPr>
          <w:rFonts w:ascii="Arial" w:hAnsi="Arial" w:cs="Arial"/>
          <w:sz w:val="22"/>
          <w:szCs w:val="22"/>
        </w:rPr>
      </w:pPr>
    </w:p>
    <w:p w:rsidR="002B5864" w:rsidRDefault="002B5864" w:rsidP="003403A0">
      <w:pPr>
        <w:pStyle w:val="Heading3"/>
      </w:pPr>
      <w:r>
        <w:t>Additionally the post holder will be required to:</w:t>
      </w:r>
    </w:p>
    <w:p w:rsidR="002B5864" w:rsidRDefault="002B5864" w:rsidP="002B5864">
      <w:pPr>
        <w:pStyle w:val="ListParagraph"/>
        <w:numPr>
          <w:ilvl w:val="0"/>
          <w:numId w:val="11"/>
        </w:numPr>
        <w:rPr>
          <w:rFonts w:ascii="Arial" w:hAnsi="Arial" w:cs="Arial"/>
          <w:sz w:val="22"/>
          <w:szCs w:val="22"/>
        </w:rPr>
      </w:pPr>
      <w:r>
        <w:rPr>
          <w:rFonts w:ascii="Arial" w:hAnsi="Arial"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2B5864" w:rsidRDefault="0009260D" w:rsidP="002B5864">
      <w:pPr>
        <w:pStyle w:val="ListParagraph"/>
        <w:numPr>
          <w:ilvl w:val="0"/>
          <w:numId w:val="11"/>
        </w:numPr>
        <w:rPr>
          <w:rFonts w:ascii="Arial" w:hAnsi="Arial" w:cs="Arial"/>
          <w:sz w:val="22"/>
          <w:szCs w:val="22"/>
        </w:rPr>
      </w:pPr>
      <w:r>
        <w:rPr>
          <w:rFonts w:ascii="Arial" w:hAnsi="Arial" w:cs="Arial"/>
          <w:sz w:val="22"/>
          <w:szCs w:val="22"/>
        </w:rPr>
        <w:t xml:space="preserve">Fulfil the managers’ </w:t>
      </w:r>
      <w:r w:rsidR="002B5864">
        <w:rPr>
          <w:rFonts w:ascii="Arial" w:hAnsi="Arial" w:cs="Arial"/>
          <w:sz w:val="22"/>
          <w:szCs w:val="22"/>
        </w:rPr>
        <w:t>responsibilities as described in the University’s health and safety policies. These duties include responsibility for ensuring that suitable and sufficient risk assessments are in place for activities within your area of control and for ensuring appropriate health and safety training is in place.</w:t>
      </w:r>
    </w:p>
    <w:p w:rsidR="002B5864" w:rsidRDefault="002B5864" w:rsidP="002B5864">
      <w:pPr>
        <w:pStyle w:val="ListParagraph"/>
        <w:numPr>
          <w:ilvl w:val="0"/>
          <w:numId w:val="11"/>
        </w:numPr>
        <w:spacing w:line="240" w:lineRule="exact"/>
        <w:ind w:left="357" w:hanging="357"/>
        <w:rPr>
          <w:rFonts w:ascii="Arial" w:hAnsi="Arial" w:cs="Arial"/>
          <w:b/>
          <w:sz w:val="22"/>
          <w:szCs w:val="22"/>
        </w:rPr>
      </w:pPr>
      <w:r>
        <w:rPr>
          <w:rFonts w:ascii="Arial" w:hAnsi="Arial" w:cs="Arial"/>
          <w:sz w:val="22"/>
          <w:szCs w:val="22"/>
        </w:rPr>
        <w:t xml:space="preserve">Support staff to demonstrate their commitment to equality, diversity and anti-discriminatory behaviour. This role includes making time available for staff to undertake mandatory equality and diversity training </w:t>
      </w:r>
    </w:p>
    <w:p w:rsidR="002B5864" w:rsidRDefault="002B5864" w:rsidP="002B5864">
      <w:pPr>
        <w:pStyle w:val="ListParagraph"/>
        <w:numPr>
          <w:ilvl w:val="0"/>
          <w:numId w:val="11"/>
        </w:numPr>
        <w:spacing w:line="240" w:lineRule="exact"/>
        <w:ind w:left="357" w:hanging="357"/>
        <w:rPr>
          <w:rFonts w:ascii="Arial" w:hAnsi="Arial" w:cs="Arial"/>
          <w:b/>
          <w:sz w:val="22"/>
          <w:szCs w:val="22"/>
        </w:rPr>
      </w:pPr>
      <w:r>
        <w:rPr>
          <w:rFonts w:ascii="Arial" w:hAnsi="Arial" w:cs="Arial"/>
          <w:sz w:val="22"/>
          <w:szCs w:val="22"/>
        </w:rPr>
        <w:t>Raise awareness amongst staff and support staff to fulfil their responsibilities to comply with University regulations, policies and procedures</w:t>
      </w: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2B5864" w:rsidRDefault="002B5864" w:rsidP="002B5864">
      <w:pPr>
        <w:spacing w:after="0" w:line="240" w:lineRule="auto"/>
        <w:rPr>
          <w:rFonts w:ascii="Arial" w:hAnsi="Arial" w:cs="Arial"/>
          <w:i/>
        </w:rPr>
      </w:pPr>
    </w:p>
    <w:p w:rsidR="003403A0" w:rsidRDefault="003403A0" w:rsidP="002B5864">
      <w:pPr>
        <w:spacing w:after="0" w:line="240" w:lineRule="auto"/>
        <w:rPr>
          <w:rFonts w:ascii="Arial" w:hAnsi="Arial" w:cs="Arial"/>
          <w:i/>
        </w:rPr>
      </w:pPr>
    </w:p>
    <w:p w:rsidR="003403A0" w:rsidRDefault="003403A0" w:rsidP="002B5864">
      <w:pPr>
        <w:spacing w:after="0" w:line="240" w:lineRule="auto"/>
        <w:rPr>
          <w:rFonts w:ascii="Arial" w:hAnsi="Arial" w:cs="Arial"/>
          <w:i/>
        </w:rPr>
      </w:pPr>
    </w:p>
    <w:p w:rsidR="003403A0" w:rsidRDefault="003403A0" w:rsidP="002B5864">
      <w:pPr>
        <w:spacing w:after="0" w:line="240" w:lineRule="auto"/>
        <w:rPr>
          <w:rFonts w:ascii="Arial" w:hAnsi="Arial" w:cs="Arial"/>
          <w:i/>
        </w:rPr>
      </w:pPr>
    </w:p>
    <w:p w:rsidR="003403A0" w:rsidRDefault="003403A0" w:rsidP="002B5864">
      <w:pPr>
        <w:spacing w:after="0" w:line="240" w:lineRule="auto"/>
        <w:rPr>
          <w:rFonts w:ascii="Arial" w:hAnsi="Arial" w:cs="Arial"/>
          <w:i/>
        </w:rPr>
      </w:pPr>
    </w:p>
    <w:p w:rsidR="002B5864" w:rsidRDefault="002B5864" w:rsidP="002B5864">
      <w:pPr>
        <w:spacing w:after="0" w:line="240" w:lineRule="auto"/>
        <w:rPr>
          <w:rFonts w:ascii="Arial" w:hAnsi="Arial" w:cs="Arial"/>
          <w:b/>
        </w:rPr>
      </w:pPr>
      <w:r>
        <w:rPr>
          <w:rFonts w:ascii="Arial" w:hAnsi="Arial" w:cs="Arial"/>
          <w:b/>
        </w:rPr>
        <w:t>COMPETENCY SPECIFICATION</w:t>
      </w:r>
    </w:p>
    <w:p w:rsidR="002B5864" w:rsidRDefault="002B5864" w:rsidP="002B5864">
      <w:pPr>
        <w:shd w:val="clear" w:color="auto" w:fill="DBE5F1"/>
        <w:spacing w:after="0" w:line="240" w:lineRule="auto"/>
        <w:rPr>
          <w:rFonts w:ascii="Arial" w:hAnsi="Arial" w:cs="Arial"/>
        </w:rPr>
      </w:pPr>
      <w:r>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2B5864" w:rsidRDefault="002B5864" w:rsidP="002B5864">
      <w:pPr>
        <w:pStyle w:val="NormalWeb"/>
        <w:shd w:val="clear" w:color="auto" w:fill="B8CCE4"/>
        <w:spacing w:before="0" w:beforeAutospacing="0" w:after="0" w:afterAutospacing="0"/>
        <w:rPr>
          <w:rFonts w:ascii="Arial" w:hAnsi="Arial" w:cs="Arial"/>
          <w:color w:val="000000"/>
          <w:sz w:val="22"/>
          <w:szCs w:val="22"/>
        </w:rPr>
      </w:pPr>
      <w:r>
        <w:rPr>
          <w:rFonts w:ascii="Arial" w:hAnsi="Arial" w:cs="Arial"/>
          <w:b/>
          <w:sz w:val="22"/>
          <w:szCs w:val="22"/>
        </w:rPr>
        <w:t>The Competencies set out below are essential and are core requirements</w:t>
      </w:r>
      <w:r>
        <w:rPr>
          <w:rFonts w:ascii="Arial" w:hAnsi="Arial" w:cs="Arial"/>
          <w:sz w:val="22"/>
          <w:szCs w:val="22"/>
        </w:rPr>
        <w:t xml:space="preserve"> needed to perform the role and any candidate who fails the requirement will not be taken forward for further assessment or to interview.</w:t>
      </w:r>
    </w:p>
    <w:p w:rsidR="002B5864" w:rsidRDefault="002B5864" w:rsidP="002B5864">
      <w:pPr>
        <w:pStyle w:val="NormalWeb"/>
        <w:spacing w:before="0" w:beforeAutospacing="0" w:after="0" w:afterAutospacing="0"/>
        <w:rPr>
          <w:rFonts w:ascii="Arial" w:hAnsi="Arial" w:cs="Arial"/>
          <w:b/>
          <w:sz w:val="22"/>
          <w:szCs w:val="22"/>
        </w:rPr>
      </w:pPr>
    </w:p>
    <w:tbl>
      <w:tblPr>
        <w:tblW w:w="0" w:type="auto"/>
        <w:tblLook w:val="04A0" w:firstRow="1" w:lastRow="0" w:firstColumn="1" w:lastColumn="0" w:noHBand="0" w:noVBand="1"/>
      </w:tblPr>
      <w:tblGrid>
        <w:gridCol w:w="6345"/>
        <w:gridCol w:w="2897"/>
      </w:tblGrid>
      <w:tr w:rsidR="002B5864" w:rsidTr="002B5864">
        <w:tc>
          <w:tcPr>
            <w:tcW w:w="6345" w:type="dxa"/>
            <w:shd w:val="clear" w:color="auto" w:fill="DBE5F1"/>
            <w:hideMark/>
          </w:tcPr>
          <w:p w:rsidR="002B5864" w:rsidRDefault="002B5864">
            <w:pPr>
              <w:pStyle w:val="NormalWeb"/>
              <w:spacing w:before="0" w:beforeAutospacing="0" w:after="0" w:afterAutospacing="0" w:line="276" w:lineRule="auto"/>
              <w:rPr>
                <w:rFonts w:ascii="Arial" w:hAnsi="Arial" w:cs="Arial"/>
                <w:b/>
                <w:sz w:val="22"/>
                <w:szCs w:val="22"/>
              </w:rPr>
            </w:pPr>
            <w:r>
              <w:rPr>
                <w:rFonts w:ascii="Arial" w:hAnsi="Arial" w:cs="Arial"/>
                <w:b/>
                <w:sz w:val="22"/>
                <w:szCs w:val="22"/>
              </w:rPr>
              <w:t>Competency</w:t>
            </w:r>
          </w:p>
        </w:tc>
        <w:tc>
          <w:tcPr>
            <w:tcW w:w="2897" w:type="dxa"/>
            <w:shd w:val="clear" w:color="auto" w:fill="DBE5F1"/>
            <w:hideMark/>
          </w:tcPr>
          <w:p w:rsidR="002B5864" w:rsidRDefault="002B5864">
            <w:pPr>
              <w:pStyle w:val="NormalWeb"/>
              <w:spacing w:before="0" w:beforeAutospacing="0" w:after="0" w:afterAutospacing="0" w:line="276" w:lineRule="auto"/>
              <w:ind w:left="326" w:firstLine="34"/>
              <w:rPr>
                <w:rFonts w:ascii="Arial" w:eastAsia="Calibri" w:hAnsi="Arial" w:cs="Arial"/>
                <w:sz w:val="22"/>
                <w:szCs w:val="22"/>
                <w:lang w:eastAsia="en-US"/>
              </w:rPr>
            </w:pPr>
            <w:r>
              <w:rPr>
                <w:rFonts w:ascii="Arial" w:hAnsi="Arial" w:cs="Arial"/>
                <w:b/>
                <w:sz w:val="22"/>
                <w:szCs w:val="22"/>
              </w:rPr>
              <w:t>Identified by</w:t>
            </w:r>
          </w:p>
        </w:tc>
      </w:tr>
      <w:tr w:rsidR="002B5864" w:rsidTr="002B5864">
        <w:tc>
          <w:tcPr>
            <w:tcW w:w="6345" w:type="dxa"/>
            <w:hideMark/>
          </w:tcPr>
          <w:p w:rsidR="002B5864" w:rsidRDefault="002B5864">
            <w:pPr>
              <w:pStyle w:val="NormalWeb"/>
              <w:spacing w:before="0" w:beforeAutospacing="0" w:after="0" w:afterAutospacing="0" w:line="276" w:lineRule="auto"/>
              <w:rPr>
                <w:rFonts w:ascii="Arial" w:hAnsi="Arial" w:cs="Arial"/>
                <w:sz w:val="22"/>
                <w:szCs w:val="22"/>
              </w:rPr>
            </w:pPr>
            <w:r>
              <w:rPr>
                <w:rFonts w:ascii="Arial" w:hAnsi="Arial" w:cs="Arial"/>
                <w:b/>
                <w:sz w:val="22"/>
                <w:szCs w:val="22"/>
              </w:rPr>
              <w:t>Knowledge and Experience</w:t>
            </w:r>
            <w:r>
              <w:rPr>
                <w:rFonts w:ascii="Arial" w:hAnsi="Arial" w:cs="Arial"/>
                <w:sz w:val="22"/>
                <w:szCs w:val="22"/>
              </w:rPr>
              <w:t xml:space="preserve"> </w:t>
            </w:r>
          </w:p>
        </w:tc>
        <w:tc>
          <w:tcPr>
            <w:tcW w:w="2897" w:type="dxa"/>
          </w:tcPr>
          <w:p w:rsidR="002B5864" w:rsidRDefault="002B5864">
            <w:pPr>
              <w:pStyle w:val="NormalWeb"/>
              <w:spacing w:before="0" w:beforeAutospacing="0" w:after="0" w:afterAutospacing="0" w:line="276" w:lineRule="auto"/>
              <w:ind w:left="326" w:firstLine="34"/>
              <w:rPr>
                <w:rFonts w:ascii="Arial" w:eastAsia="Calibri" w:hAnsi="Arial" w:cs="Arial"/>
                <w:sz w:val="22"/>
                <w:szCs w:val="22"/>
                <w:lang w:eastAsia="en-US"/>
              </w:rPr>
            </w:pPr>
          </w:p>
        </w:tc>
      </w:tr>
      <w:tr w:rsidR="002B5864" w:rsidTr="002B5864">
        <w:tc>
          <w:tcPr>
            <w:tcW w:w="6345" w:type="dxa"/>
          </w:tcPr>
          <w:p w:rsidR="00060CB4" w:rsidRPr="00060CB4" w:rsidRDefault="00060CB4">
            <w:pPr>
              <w:pStyle w:val="NormalWeb"/>
              <w:spacing w:before="0" w:beforeAutospacing="0" w:after="0" w:afterAutospacing="0" w:line="276" w:lineRule="auto"/>
              <w:rPr>
                <w:rFonts w:ascii="Arial" w:eastAsia="Calibri" w:hAnsi="Arial" w:cs="Arial"/>
                <w:sz w:val="22"/>
                <w:szCs w:val="22"/>
                <w:lang w:eastAsia="en-US"/>
              </w:rPr>
            </w:pPr>
          </w:p>
          <w:p w:rsidR="00B305B0" w:rsidRDefault="00060CB4">
            <w:pPr>
              <w:pStyle w:val="NormalWeb"/>
              <w:spacing w:before="0" w:beforeAutospacing="0" w:after="0" w:afterAutospacing="0" w:line="276" w:lineRule="auto"/>
              <w:rPr>
                <w:rFonts w:ascii="Arial" w:eastAsia="Calibri" w:hAnsi="Arial" w:cs="Arial"/>
                <w:sz w:val="22"/>
                <w:szCs w:val="22"/>
                <w:lang w:eastAsia="en-US"/>
              </w:rPr>
            </w:pPr>
            <w:r w:rsidRPr="00060CB4">
              <w:rPr>
                <w:rFonts w:ascii="Arial" w:eastAsia="Calibri" w:hAnsi="Arial" w:cs="Arial"/>
                <w:sz w:val="22"/>
                <w:szCs w:val="22"/>
                <w:lang w:eastAsia="en-US"/>
              </w:rPr>
              <w:t>Is a proven, highly effec</w:t>
            </w:r>
            <w:r w:rsidR="0009260D">
              <w:rPr>
                <w:rFonts w:ascii="Arial" w:eastAsia="Calibri" w:hAnsi="Arial" w:cs="Arial"/>
                <w:sz w:val="22"/>
                <w:szCs w:val="22"/>
                <w:lang w:eastAsia="en-US"/>
              </w:rPr>
              <w:t xml:space="preserve">tive and innovative </w:t>
            </w:r>
            <w:r w:rsidR="00B305B0">
              <w:rPr>
                <w:rFonts w:ascii="Arial" w:eastAsia="Calibri" w:hAnsi="Arial" w:cs="Arial"/>
                <w:sz w:val="22"/>
                <w:szCs w:val="22"/>
                <w:lang w:eastAsia="en-US"/>
              </w:rPr>
              <w:t>leader</w:t>
            </w:r>
            <w:r w:rsidR="0009260D">
              <w:rPr>
                <w:rFonts w:ascii="Arial" w:eastAsia="Calibri" w:hAnsi="Arial" w:cs="Arial"/>
                <w:sz w:val="22"/>
                <w:szCs w:val="22"/>
                <w:lang w:eastAsia="en-US"/>
              </w:rPr>
              <w:t>.</w:t>
            </w:r>
          </w:p>
          <w:p w:rsidR="00B305B0" w:rsidRDefault="00B305B0">
            <w:pPr>
              <w:pStyle w:val="NormalWeb"/>
              <w:spacing w:before="0" w:beforeAutospacing="0" w:after="0" w:afterAutospacing="0" w:line="276" w:lineRule="auto"/>
              <w:rPr>
                <w:rFonts w:ascii="Arial" w:eastAsia="Calibri" w:hAnsi="Arial" w:cs="Arial"/>
                <w:sz w:val="22"/>
                <w:szCs w:val="22"/>
                <w:lang w:eastAsia="en-US"/>
              </w:rPr>
            </w:pPr>
          </w:p>
          <w:p w:rsidR="002B5864" w:rsidRPr="00060CB4" w:rsidRDefault="00B305B0">
            <w:pPr>
              <w:pStyle w:val="NormalWeb"/>
              <w:spacing w:before="0" w:beforeAutospacing="0" w:after="0" w:afterAutospacing="0" w:line="276" w:lineRule="auto"/>
              <w:rPr>
                <w:rFonts w:ascii="Arial" w:eastAsia="Calibri" w:hAnsi="Arial" w:cs="Arial"/>
                <w:sz w:val="22"/>
                <w:szCs w:val="22"/>
                <w:lang w:eastAsia="en-US"/>
              </w:rPr>
            </w:pPr>
            <w:r>
              <w:rPr>
                <w:rFonts w:ascii="Arial" w:eastAsia="Calibri" w:hAnsi="Arial" w:cs="Arial"/>
                <w:sz w:val="22"/>
                <w:szCs w:val="22"/>
                <w:lang w:eastAsia="en-US"/>
              </w:rPr>
              <w:t>Is committed to the pursuit of excellence and in particular, the delivery of an excellent student experience.</w:t>
            </w:r>
          </w:p>
          <w:p w:rsidR="00785905" w:rsidRDefault="00785905">
            <w:pPr>
              <w:pStyle w:val="NormalWeb"/>
              <w:spacing w:before="0" w:beforeAutospacing="0" w:after="0" w:afterAutospacing="0" w:line="276" w:lineRule="auto"/>
              <w:rPr>
                <w:rFonts w:ascii="Arial" w:eastAsia="Calibri" w:hAnsi="Arial" w:cs="Arial"/>
                <w:sz w:val="22"/>
                <w:szCs w:val="22"/>
                <w:lang w:eastAsia="en-US"/>
              </w:rPr>
            </w:pPr>
          </w:p>
          <w:p w:rsidR="00E65079" w:rsidRPr="00060CB4" w:rsidRDefault="00E65079" w:rsidP="00E65079">
            <w:pPr>
              <w:pStyle w:val="NormalWeb"/>
              <w:spacing w:before="0" w:beforeAutospacing="0" w:after="0" w:afterAutospacing="0" w:line="276" w:lineRule="auto"/>
              <w:rPr>
                <w:rFonts w:ascii="Arial" w:eastAsia="Calibri" w:hAnsi="Arial" w:cs="Arial"/>
                <w:sz w:val="22"/>
                <w:szCs w:val="22"/>
                <w:lang w:eastAsia="en-US"/>
              </w:rPr>
            </w:pPr>
            <w:r>
              <w:rPr>
                <w:rFonts w:ascii="Arial" w:eastAsia="Calibri" w:hAnsi="Arial" w:cs="Arial"/>
                <w:sz w:val="22"/>
                <w:szCs w:val="22"/>
                <w:lang w:eastAsia="en-US"/>
              </w:rPr>
              <w:t>Has s</w:t>
            </w:r>
            <w:r w:rsidRPr="00060CB4">
              <w:rPr>
                <w:rFonts w:ascii="Arial" w:eastAsia="Calibri" w:hAnsi="Arial" w:cs="Arial"/>
                <w:sz w:val="22"/>
                <w:szCs w:val="22"/>
                <w:lang w:eastAsia="en-US"/>
              </w:rPr>
              <w:t>ubstantial management experience including staff and budget management and the ability to plan, implement and monitor progress against strategic goals.</w:t>
            </w:r>
          </w:p>
          <w:p w:rsidR="00E65079" w:rsidRPr="00060CB4" w:rsidRDefault="00E65079">
            <w:pPr>
              <w:pStyle w:val="NormalWeb"/>
              <w:spacing w:before="0" w:beforeAutospacing="0" w:after="0" w:afterAutospacing="0" w:line="276" w:lineRule="auto"/>
              <w:rPr>
                <w:rFonts w:ascii="Arial" w:eastAsia="Calibri" w:hAnsi="Arial" w:cs="Arial"/>
                <w:sz w:val="22"/>
                <w:szCs w:val="22"/>
                <w:lang w:eastAsia="en-US"/>
              </w:rPr>
            </w:pPr>
          </w:p>
          <w:p w:rsidR="0009260D" w:rsidRDefault="00E65079" w:rsidP="0009260D">
            <w:pPr>
              <w:rPr>
                <w:rFonts w:ascii="Arial" w:hAnsi="Arial" w:cs="Arial"/>
              </w:rPr>
            </w:pPr>
            <w:r>
              <w:rPr>
                <w:rFonts w:ascii="Arial" w:hAnsi="Arial" w:cs="Arial"/>
              </w:rPr>
              <w:t>Has e</w:t>
            </w:r>
            <w:r w:rsidR="0009260D">
              <w:rPr>
                <w:rFonts w:ascii="Arial" w:hAnsi="Arial" w:cs="Arial"/>
              </w:rPr>
              <w:t xml:space="preserve">xperience of higher education and/or NHS processes and structure, </w:t>
            </w:r>
            <w:r>
              <w:rPr>
                <w:rFonts w:ascii="Arial" w:hAnsi="Arial" w:cs="Arial"/>
              </w:rPr>
              <w:t xml:space="preserve">an </w:t>
            </w:r>
            <w:r w:rsidR="0009260D">
              <w:rPr>
                <w:rFonts w:ascii="Arial" w:hAnsi="Arial" w:cs="Arial"/>
              </w:rPr>
              <w:t>understanding of the changing landscape of UK higher education and</w:t>
            </w:r>
            <w:r>
              <w:rPr>
                <w:rFonts w:ascii="Arial" w:hAnsi="Arial" w:cs="Arial"/>
              </w:rPr>
              <w:t>/or</w:t>
            </w:r>
            <w:r w:rsidR="0009260D">
              <w:rPr>
                <w:rFonts w:ascii="Arial" w:hAnsi="Arial" w:cs="Arial"/>
              </w:rPr>
              <w:t xml:space="preserve"> knowledge of medical education at undergraduate or postgraduate levels.</w:t>
            </w:r>
          </w:p>
          <w:p w:rsidR="002B5864" w:rsidRPr="00060CB4" w:rsidRDefault="00E65079">
            <w:pPr>
              <w:pStyle w:val="NormalWeb"/>
              <w:spacing w:before="0" w:beforeAutospacing="0" w:after="0" w:afterAutospacing="0" w:line="276" w:lineRule="auto"/>
              <w:rPr>
                <w:rFonts w:ascii="Arial" w:eastAsia="Calibri" w:hAnsi="Arial" w:cs="Arial"/>
                <w:sz w:val="22"/>
                <w:szCs w:val="22"/>
                <w:lang w:eastAsia="en-US"/>
              </w:rPr>
            </w:pPr>
            <w:r>
              <w:rPr>
                <w:rFonts w:ascii="Arial" w:eastAsia="Calibri" w:hAnsi="Arial" w:cs="Arial"/>
                <w:sz w:val="22"/>
                <w:szCs w:val="22"/>
                <w:lang w:eastAsia="en-US"/>
              </w:rPr>
              <w:t>Has e</w:t>
            </w:r>
            <w:r w:rsidR="00060CB4" w:rsidRPr="00060CB4">
              <w:rPr>
                <w:rFonts w:ascii="Arial" w:eastAsia="Calibri" w:hAnsi="Arial" w:cs="Arial"/>
                <w:sz w:val="22"/>
                <w:szCs w:val="22"/>
                <w:lang w:eastAsia="en-US"/>
              </w:rPr>
              <w:t>xperience of</w:t>
            </w:r>
            <w:r w:rsidR="002B5864" w:rsidRPr="00060CB4">
              <w:rPr>
                <w:rFonts w:ascii="Arial" w:eastAsia="Calibri" w:hAnsi="Arial" w:cs="Arial"/>
                <w:sz w:val="22"/>
                <w:szCs w:val="22"/>
                <w:lang w:eastAsia="en-US"/>
              </w:rPr>
              <w:t xml:space="preserve"> </w:t>
            </w:r>
            <w:r w:rsidR="00060CB4" w:rsidRPr="00060CB4">
              <w:rPr>
                <w:rFonts w:ascii="Arial" w:eastAsia="Calibri" w:hAnsi="Arial" w:cs="Arial"/>
                <w:sz w:val="22"/>
                <w:szCs w:val="22"/>
                <w:lang w:eastAsia="en-US"/>
              </w:rPr>
              <w:t>the NHS and/or partnership</w:t>
            </w:r>
            <w:r w:rsidR="003403A0" w:rsidRPr="00060CB4">
              <w:rPr>
                <w:rFonts w:ascii="Arial" w:eastAsia="Calibri" w:hAnsi="Arial" w:cs="Arial"/>
                <w:sz w:val="22"/>
                <w:szCs w:val="22"/>
                <w:lang w:eastAsia="en-US"/>
              </w:rPr>
              <w:t xml:space="preserve"> w</w:t>
            </w:r>
            <w:r w:rsidR="0009260D">
              <w:rPr>
                <w:rFonts w:ascii="Arial" w:eastAsia="Calibri" w:hAnsi="Arial" w:cs="Arial"/>
                <w:sz w:val="22"/>
                <w:szCs w:val="22"/>
                <w:lang w:eastAsia="en-US"/>
              </w:rPr>
              <w:t>orking in complex organisations.</w:t>
            </w:r>
          </w:p>
          <w:p w:rsidR="002B5864" w:rsidRDefault="002B5864">
            <w:pPr>
              <w:pStyle w:val="NormalWeb"/>
              <w:spacing w:before="0" w:beforeAutospacing="0" w:after="0" w:afterAutospacing="0" w:line="276" w:lineRule="auto"/>
              <w:rPr>
                <w:rFonts w:ascii="Arial" w:eastAsia="Calibri" w:hAnsi="Arial" w:cs="Arial"/>
                <w:sz w:val="22"/>
                <w:szCs w:val="22"/>
                <w:lang w:eastAsia="en-US"/>
              </w:rPr>
            </w:pPr>
          </w:p>
          <w:p w:rsidR="00E65079" w:rsidRPr="00060CB4" w:rsidRDefault="00E65079" w:rsidP="00E65079">
            <w:pPr>
              <w:pStyle w:val="NormalWeb"/>
              <w:spacing w:before="0" w:beforeAutospacing="0" w:after="0" w:afterAutospacing="0" w:line="276" w:lineRule="auto"/>
              <w:rPr>
                <w:rFonts w:ascii="Arial" w:eastAsia="Calibri" w:hAnsi="Arial" w:cs="Arial"/>
                <w:sz w:val="22"/>
                <w:szCs w:val="22"/>
                <w:lang w:eastAsia="en-US"/>
              </w:rPr>
            </w:pPr>
            <w:r>
              <w:rPr>
                <w:rFonts w:ascii="Arial" w:eastAsia="Calibri" w:hAnsi="Arial" w:cs="Arial"/>
                <w:sz w:val="22"/>
                <w:szCs w:val="22"/>
                <w:lang w:eastAsia="en-US"/>
              </w:rPr>
              <w:t>Has e</w:t>
            </w:r>
            <w:r w:rsidRPr="00060CB4">
              <w:rPr>
                <w:rFonts w:ascii="Arial" w:eastAsia="Calibri" w:hAnsi="Arial" w:cs="Arial"/>
                <w:sz w:val="22"/>
                <w:szCs w:val="22"/>
                <w:lang w:eastAsia="en-US"/>
              </w:rPr>
              <w:t xml:space="preserve">xperience of developing long term collaborative links between different groups at national and international level and leading and influencing networks. </w:t>
            </w:r>
          </w:p>
          <w:p w:rsidR="00E65079" w:rsidRPr="00060CB4" w:rsidRDefault="00E65079">
            <w:pPr>
              <w:pStyle w:val="NormalWeb"/>
              <w:spacing w:before="0" w:beforeAutospacing="0" w:after="0" w:afterAutospacing="0" w:line="276" w:lineRule="auto"/>
              <w:rPr>
                <w:rFonts w:ascii="Arial" w:eastAsia="Calibri" w:hAnsi="Arial" w:cs="Arial"/>
                <w:sz w:val="22"/>
                <w:szCs w:val="22"/>
                <w:lang w:eastAsia="en-US"/>
              </w:rPr>
            </w:pPr>
          </w:p>
        </w:tc>
        <w:tc>
          <w:tcPr>
            <w:tcW w:w="2897" w:type="dxa"/>
            <w:hideMark/>
          </w:tcPr>
          <w:p w:rsidR="00060CB4" w:rsidRDefault="00060CB4">
            <w:pPr>
              <w:pStyle w:val="NormalWeb"/>
              <w:spacing w:before="0" w:beforeAutospacing="0" w:after="0" w:afterAutospacing="0" w:line="276" w:lineRule="auto"/>
              <w:ind w:left="326" w:firstLine="34"/>
              <w:rPr>
                <w:rFonts w:ascii="Arial" w:hAnsi="Arial" w:cs="Arial"/>
                <w:b/>
                <w:sz w:val="22"/>
                <w:szCs w:val="22"/>
              </w:rPr>
            </w:pPr>
          </w:p>
          <w:p w:rsidR="00060CB4" w:rsidRDefault="00060CB4">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060CB4" w:rsidRDefault="00060CB4">
            <w:pPr>
              <w:pStyle w:val="NormalWeb"/>
              <w:spacing w:before="0" w:beforeAutospacing="0" w:after="0" w:afterAutospacing="0" w:line="276" w:lineRule="auto"/>
              <w:ind w:left="326" w:firstLine="34"/>
              <w:rPr>
                <w:rFonts w:ascii="Arial" w:hAnsi="Arial" w:cs="Arial"/>
                <w:b/>
                <w:sz w:val="22"/>
                <w:szCs w:val="22"/>
              </w:rPr>
            </w:pPr>
          </w:p>
          <w:p w:rsidR="00060CB4" w:rsidRDefault="00060CB4">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060CB4" w:rsidRDefault="00060CB4">
            <w:pPr>
              <w:pStyle w:val="NormalWeb"/>
              <w:spacing w:before="0" w:beforeAutospacing="0" w:after="0" w:afterAutospacing="0" w:line="276" w:lineRule="auto"/>
              <w:ind w:left="326" w:firstLine="34"/>
              <w:rPr>
                <w:rFonts w:ascii="Arial" w:hAnsi="Arial" w:cs="Arial"/>
                <w:b/>
                <w:sz w:val="22"/>
                <w:szCs w:val="22"/>
              </w:rPr>
            </w:pPr>
          </w:p>
          <w:p w:rsidR="00060CB4" w:rsidRDefault="00060CB4">
            <w:pPr>
              <w:pStyle w:val="NormalWeb"/>
              <w:spacing w:before="0" w:beforeAutospacing="0" w:after="0" w:afterAutospacing="0" w:line="276" w:lineRule="auto"/>
              <w:ind w:left="326" w:firstLine="34"/>
              <w:rPr>
                <w:rFonts w:ascii="Arial" w:hAnsi="Arial" w:cs="Arial"/>
                <w:b/>
                <w:sz w:val="22"/>
                <w:szCs w:val="22"/>
              </w:rPr>
            </w:pPr>
          </w:p>
          <w:p w:rsidR="00060CB4" w:rsidRDefault="00060CB4">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B305B0" w:rsidRDefault="00B305B0">
            <w:pPr>
              <w:pStyle w:val="NormalWeb"/>
              <w:spacing w:before="0" w:beforeAutospacing="0" w:after="0" w:afterAutospacing="0" w:line="276" w:lineRule="auto"/>
              <w:ind w:left="326" w:firstLine="34"/>
              <w:rPr>
                <w:rFonts w:ascii="Arial" w:hAnsi="Arial" w:cs="Arial"/>
                <w:b/>
                <w:sz w:val="22"/>
                <w:szCs w:val="22"/>
              </w:rPr>
            </w:pPr>
          </w:p>
          <w:p w:rsidR="00B305B0" w:rsidRDefault="00B305B0">
            <w:pPr>
              <w:pStyle w:val="NormalWeb"/>
              <w:spacing w:before="0" w:beforeAutospacing="0" w:after="0" w:afterAutospacing="0" w:line="276" w:lineRule="auto"/>
              <w:ind w:left="326" w:firstLine="34"/>
              <w:rPr>
                <w:rFonts w:ascii="Arial" w:hAnsi="Arial" w:cs="Arial"/>
                <w:b/>
                <w:sz w:val="22"/>
                <w:szCs w:val="22"/>
              </w:rPr>
            </w:pPr>
          </w:p>
          <w:p w:rsidR="00B305B0" w:rsidRDefault="00B305B0">
            <w:pPr>
              <w:pStyle w:val="NormalWeb"/>
              <w:spacing w:before="0" w:beforeAutospacing="0" w:after="0" w:afterAutospacing="0" w:line="276" w:lineRule="auto"/>
              <w:ind w:left="326" w:firstLine="34"/>
              <w:rPr>
                <w:rFonts w:ascii="Arial" w:hAnsi="Arial" w:cs="Arial"/>
                <w:b/>
                <w:sz w:val="22"/>
                <w:szCs w:val="22"/>
              </w:rPr>
            </w:pPr>
          </w:p>
          <w:p w:rsidR="00B305B0" w:rsidRDefault="00B305B0">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E65079" w:rsidRDefault="00E65079">
            <w:pPr>
              <w:pStyle w:val="NormalWeb"/>
              <w:spacing w:before="0" w:beforeAutospacing="0" w:after="0" w:afterAutospacing="0" w:line="276" w:lineRule="auto"/>
              <w:ind w:left="326" w:firstLine="34"/>
              <w:rPr>
                <w:rFonts w:ascii="Arial" w:hAnsi="Arial" w:cs="Arial"/>
                <w:b/>
                <w:sz w:val="22"/>
                <w:szCs w:val="22"/>
              </w:rPr>
            </w:pPr>
          </w:p>
          <w:p w:rsidR="00E65079" w:rsidRDefault="00E65079">
            <w:pPr>
              <w:pStyle w:val="NormalWeb"/>
              <w:spacing w:before="0" w:beforeAutospacing="0" w:after="0" w:afterAutospacing="0" w:line="276" w:lineRule="auto"/>
              <w:ind w:left="326" w:firstLine="34"/>
              <w:rPr>
                <w:rFonts w:ascii="Arial" w:hAnsi="Arial" w:cs="Arial"/>
                <w:b/>
                <w:sz w:val="22"/>
                <w:szCs w:val="22"/>
              </w:rPr>
            </w:pPr>
          </w:p>
          <w:p w:rsidR="00E65079" w:rsidRDefault="00E65079">
            <w:pPr>
              <w:pStyle w:val="NormalWeb"/>
              <w:spacing w:before="0" w:beforeAutospacing="0" w:after="0" w:afterAutospacing="0" w:line="276" w:lineRule="auto"/>
              <w:ind w:left="326" w:firstLine="34"/>
              <w:rPr>
                <w:rFonts w:ascii="Arial" w:hAnsi="Arial" w:cs="Arial"/>
                <w:b/>
                <w:sz w:val="22"/>
                <w:szCs w:val="22"/>
              </w:rPr>
            </w:pPr>
          </w:p>
          <w:p w:rsidR="00E65079" w:rsidRDefault="00E65079">
            <w:pPr>
              <w:pStyle w:val="NormalWeb"/>
              <w:spacing w:before="0" w:beforeAutospacing="0" w:after="0" w:afterAutospacing="0" w:line="276" w:lineRule="auto"/>
              <w:ind w:left="326" w:firstLine="34"/>
              <w:rPr>
                <w:rFonts w:ascii="Arial" w:hAnsi="Arial" w:cs="Arial"/>
                <w:b/>
                <w:sz w:val="22"/>
                <w:szCs w:val="22"/>
              </w:rPr>
            </w:pPr>
          </w:p>
          <w:p w:rsidR="00E65079" w:rsidRDefault="00E65079" w:rsidP="00E65079">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E65079" w:rsidRDefault="00E65079">
            <w:pPr>
              <w:pStyle w:val="NormalWeb"/>
              <w:spacing w:before="0" w:beforeAutospacing="0" w:after="0" w:afterAutospacing="0" w:line="276" w:lineRule="auto"/>
              <w:ind w:left="326" w:firstLine="34"/>
              <w:rPr>
                <w:rFonts w:ascii="Arial" w:eastAsia="Calibri" w:hAnsi="Arial" w:cs="Arial"/>
                <w:sz w:val="22"/>
                <w:szCs w:val="22"/>
                <w:lang w:eastAsia="en-US"/>
              </w:rPr>
            </w:pPr>
          </w:p>
          <w:p w:rsidR="00E65079" w:rsidRDefault="00E65079">
            <w:pPr>
              <w:pStyle w:val="NormalWeb"/>
              <w:spacing w:before="0" w:beforeAutospacing="0" w:after="0" w:afterAutospacing="0" w:line="276" w:lineRule="auto"/>
              <w:ind w:left="326" w:firstLine="34"/>
              <w:rPr>
                <w:rFonts w:ascii="Arial" w:eastAsia="Calibri" w:hAnsi="Arial" w:cs="Arial"/>
                <w:sz w:val="22"/>
                <w:szCs w:val="22"/>
                <w:lang w:eastAsia="en-US"/>
              </w:rPr>
            </w:pPr>
          </w:p>
          <w:p w:rsidR="00E65079" w:rsidRDefault="00E65079" w:rsidP="00E65079">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E65079" w:rsidRDefault="00E65079">
            <w:pPr>
              <w:pStyle w:val="NormalWeb"/>
              <w:spacing w:before="0" w:beforeAutospacing="0" w:after="0" w:afterAutospacing="0" w:line="276" w:lineRule="auto"/>
              <w:ind w:left="326" w:firstLine="34"/>
              <w:rPr>
                <w:rFonts w:ascii="Arial" w:eastAsia="Calibri" w:hAnsi="Arial" w:cs="Arial"/>
                <w:sz w:val="22"/>
                <w:szCs w:val="22"/>
                <w:lang w:eastAsia="en-US"/>
              </w:rPr>
            </w:pPr>
          </w:p>
          <w:p w:rsidR="00E65079" w:rsidRDefault="00E65079" w:rsidP="00E65079">
            <w:pPr>
              <w:pStyle w:val="NormalWeb"/>
              <w:spacing w:before="0" w:beforeAutospacing="0" w:after="0" w:afterAutospacing="0" w:line="276" w:lineRule="auto"/>
              <w:rPr>
                <w:rFonts w:ascii="Arial" w:eastAsia="Calibri" w:hAnsi="Arial" w:cs="Arial"/>
                <w:sz w:val="22"/>
                <w:szCs w:val="22"/>
                <w:lang w:eastAsia="en-US"/>
              </w:rPr>
            </w:pPr>
          </w:p>
        </w:tc>
      </w:tr>
      <w:tr w:rsidR="002B5864" w:rsidTr="002B5864">
        <w:tc>
          <w:tcPr>
            <w:tcW w:w="6345" w:type="dxa"/>
          </w:tcPr>
          <w:p w:rsidR="0009260D" w:rsidRDefault="00E65079" w:rsidP="0009260D">
            <w:pPr>
              <w:rPr>
                <w:rFonts w:ascii="Arial" w:hAnsi="Arial" w:cs="Arial"/>
              </w:rPr>
            </w:pPr>
            <w:r>
              <w:rPr>
                <w:rFonts w:ascii="Arial" w:hAnsi="Arial" w:cs="Arial"/>
              </w:rPr>
              <w:t>Has s</w:t>
            </w:r>
            <w:r w:rsidR="0009260D">
              <w:rPr>
                <w:rFonts w:ascii="Arial" w:hAnsi="Arial" w:cs="Arial"/>
              </w:rPr>
              <w:t xml:space="preserve">ubstantial experience of applying project management and systems thinking methodologies and best practice, with appropriate certification, or evidence of equivalent experience. </w:t>
            </w:r>
          </w:p>
          <w:p w:rsidR="002B5864" w:rsidRDefault="00E65079" w:rsidP="00E65079">
            <w:pPr>
              <w:pStyle w:val="NormalWeb"/>
              <w:spacing w:before="0" w:beforeAutospacing="0" w:after="0" w:afterAutospacing="0" w:line="276" w:lineRule="auto"/>
              <w:rPr>
                <w:rFonts w:ascii="Arial" w:eastAsia="Calibri" w:hAnsi="Arial" w:cs="Arial"/>
                <w:sz w:val="22"/>
                <w:szCs w:val="22"/>
                <w:lang w:eastAsia="en-US"/>
              </w:rPr>
            </w:pPr>
            <w:r>
              <w:rPr>
                <w:rFonts w:ascii="Arial" w:eastAsia="Calibri" w:hAnsi="Arial" w:cs="Arial"/>
                <w:sz w:val="22"/>
                <w:szCs w:val="22"/>
                <w:lang w:eastAsia="en-US"/>
              </w:rPr>
              <w:t>Has a</w:t>
            </w:r>
            <w:r w:rsidR="002B5864" w:rsidRPr="00060CB4">
              <w:rPr>
                <w:rFonts w:ascii="Arial" w:eastAsia="Calibri" w:hAnsi="Arial" w:cs="Arial"/>
                <w:sz w:val="22"/>
                <w:szCs w:val="22"/>
                <w:lang w:eastAsia="en-US"/>
              </w:rPr>
              <w:t xml:space="preserve"> relevant degree or equivalent qualification and/or experience.</w:t>
            </w:r>
          </w:p>
          <w:p w:rsidR="00E65079" w:rsidRPr="00060CB4" w:rsidRDefault="00E65079" w:rsidP="00E65079">
            <w:pPr>
              <w:pStyle w:val="NormalWeb"/>
              <w:spacing w:before="0" w:beforeAutospacing="0" w:after="0" w:afterAutospacing="0" w:line="276" w:lineRule="auto"/>
              <w:rPr>
                <w:rFonts w:ascii="Arial" w:eastAsia="Calibri" w:hAnsi="Arial" w:cs="Arial"/>
                <w:sz w:val="22"/>
                <w:szCs w:val="22"/>
                <w:lang w:eastAsia="en-US"/>
              </w:rPr>
            </w:pPr>
          </w:p>
        </w:tc>
        <w:tc>
          <w:tcPr>
            <w:tcW w:w="2897" w:type="dxa"/>
            <w:hideMark/>
          </w:tcPr>
          <w:p w:rsidR="002B5864" w:rsidRDefault="002B5864">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060CB4" w:rsidRDefault="00060CB4">
            <w:pPr>
              <w:pStyle w:val="NormalWeb"/>
              <w:spacing w:before="0" w:beforeAutospacing="0" w:after="0" w:afterAutospacing="0" w:line="276" w:lineRule="auto"/>
              <w:ind w:left="326" w:firstLine="34"/>
              <w:rPr>
                <w:rFonts w:ascii="Arial" w:hAnsi="Arial" w:cs="Arial"/>
                <w:b/>
                <w:sz w:val="22"/>
                <w:szCs w:val="22"/>
              </w:rPr>
            </w:pPr>
          </w:p>
          <w:p w:rsidR="00060CB4" w:rsidRDefault="00060CB4">
            <w:pPr>
              <w:pStyle w:val="NormalWeb"/>
              <w:spacing w:before="0" w:beforeAutospacing="0" w:after="0" w:afterAutospacing="0" w:line="276" w:lineRule="auto"/>
              <w:ind w:left="326" w:firstLine="34"/>
              <w:rPr>
                <w:rFonts w:ascii="Arial" w:hAnsi="Arial" w:cs="Arial"/>
                <w:b/>
                <w:sz w:val="22"/>
                <w:szCs w:val="22"/>
              </w:rPr>
            </w:pPr>
          </w:p>
          <w:p w:rsidR="0009260D" w:rsidRDefault="0009260D">
            <w:pPr>
              <w:pStyle w:val="NormalWeb"/>
              <w:spacing w:before="0" w:beforeAutospacing="0" w:after="0" w:afterAutospacing="0" w:line="276" w:lineRule="auto"/>
              <w:ind w:left="326" w:firstLine="34"/>
              <w:rPr>
                <w:rFonts w:ascii="Arial" w:hAnsi="Arial" w:cs="Arial"/>
                <w:b/>
                <w:sz w:val="22"/>
                <w:szCs w:val="22"/>
              </w:rPr>
            </w:pPr>
          </w:p>
          <w:p w:rsidR="00060CB4" w:rsidRDefault="00060CB4">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p w:rsidR="0009260D" w:rsidRDefault="0009260D" w:rsidP="00E65079">
            <w:pPr>
              <w:pStyle w:val="NormalWeb"/>
              <w:spacing w:before="0" w:beforeAutospacing="0" w:after="0" w:afterAutospacing="0" w:line="276" w:lineRule="auto"/>
              <w:rPr>
                <w:rFonts w:ascii="Arial" w:eastAsia="Calibri" w:hAnsi="Arial" w:cs="Arial"/>
                <w:sz w:val="22"/>
                <w:szCs w:val="22"/>
                <w:lang w:eastAsia="en-US"/>
              </w:rPr>
            </w:pPr>
          </w:p>
        </w:tc>
      </w:tr>
      <w:tr w:rsidR="002B5864" w:rsidTr="002B5864">
        <w:tc>
          <w:tcPr>
            <w:tcW w:w="6345" w:type="dxa"/>
          </w:tcPr>
          <w:p w:rsidR="002B5864" w:rsidRPr="00060CB4" w:rsidRDefault="002B5864">
            <w:pPr>
              <w:spacing w:after="0" w:line="240" w:lineRule="exact"/>
              <w:rPr>
                <w:rFonts w:ascii="Arial" w:hAnsi="Arial" w:cs="Arial"/>
              </w:rPr>
            </w:pPr>
            <w:r w:rsidRPr="00060CB4">
              <w:rPr>
                <w:rFonts w:ascii="Arial" w:hAnsi="Arial" w:cs="Arial"/>
              </w:rPr>
              <w:t>Can demonstrate the ability to effectively manage health and safety issues across a range of functions within the job specification. Takes personal responsibility for leading by example and ensures that a robust framework of risk management policies and procedures are in place to protect both individual members of staff and University liabilities.</w:t>
            </w:r>
          </w:p>
          <w:p w:rsidR="002B5864" w:rsidRPr="00060CB4" w:rsidRDefault="002B5864">
            <w:pPr>
              <w:pStyle w:val="NormalWeb"/>
              <w:spacing w:before="0" w:beforeAutospacing="0" w:after="0" w:afterAutospacing="0" w:line="276" w:lineRule="auto"/>
              <w:rPr>
                <w:rFonts w:ascii="Arial" w:eastAsia="Calibri" w:hAnsi="Arial" w:cs="Arial"/>
                <w:sz w:val="22"/>
                <w:szCs w:val="22"/>
                <w:lang w:eastAsia="en-US"/>
              </w:rPr>
            </w:pPr>
          </w:p>
        </w:tc>
        <w:tc>
          <w:tcPr>
            <w:tcW w:w="2897" w:type="dxa"/>
            <w:hideMark/>
          </w:tcPr>
          <w:p w:rsidR="002B5864" w:rsidRDefault="002B5864">
            <w:pPr>
              <w:pStyle w:val="NormalWeb"/>
              <w:spacing w:before="0" w:beforeAutospacing="0" w:after="0" w:afterAutospacing="0" w:line="276" w:lineRule="auto"/>
              <w:ind w:left="326" w:firstLine="34"/>
              <w:rPr>
                <w:rFonts w:ascii="Arial" w:hAnsi="Arial" w:cs="Arial"/>
                <w:b/>
                <w:sz w:val="22"/>
                <w:szCs w:val="22"/>
              </w:rPr>
            </w:pPr>
            <w:r>
              <w:rPr>
                <w:rFonts w:ascii="Arial" w:hAnsi="Arial" w:cs="Arial"/>
                <w:b/>
                <w:sz w:val="22"/>
                <w:szCs w:val="22"/>
              </w:rPr>
              <w:t>Application/Interview</w:t>
            </w:r>
          </w:p>
        </w:tc>
      </w:tr>
      <w:tr w:rsidR="002B5864" w:rsidTr="002B5864">
        <w:tc>
          <w:tcPr>
            <w:tcW w:w="6345" w:type="dxa"/>
            <w:hideMark/>
          </w:tcPr>
          <w:p w:rsidR="002B5864" w:rsidRPr="00060CB4" w:rsidRDefault="002B5864">
            <w:pPr>
              <w:pStyle w:val="NormalWeb"/>
              <w:spacing w:before="0" w:beforeAutospacing="0" w:after="0" w:afterAutospacing="0" w:line="276" w:lineRule="auto"/>
              <w:rPr>
                <w:rFonts w:ascii="Arial" w:eastAsia="Calibri" w:hAnsi="Arial" w:cs="Arial"/>
                <w:sz w:val="22"/>
                <w:szCs w:val="22"/>
                <w:lang w:eastAsia="en-US"/>
              </w:rPr>
            </w:pPr>
            <w:r w:rsidRPr="00060CB4">
              <w:rPr>
                <w:rFonts w:ascii="Arial" w:eastAsia="Calibri" w:hAnsi="Arial" w:cs="Arial"/>
                <w:sz w:val="22"/>
                <w:szCs w:val="22"/>
                <w:lang w:eastAsia="en-US"/>
              </w:rPr>
              <w:t>Has an active approach to continuing professional development/undertaking training as appropriate for personal and professional development.</w:t>
            </w:r>
          </w:p>
        </w:tc>
        <w:tc>
          <w:tcPr>
            <w:tcW w:w="2897" w:type="dxa"/>
            <w:hideMark/>
          </w:tcPr>
          <w:p w:rsidR="002B5864" w:rsidRDefault="002B5864">
            <w:pPr>
              <w:pStyle w:val="NormalWeb"/>
              <w:spacing w:before="0" w:beforeAutospacing="0" w:after="0" w:afterAutospacing="0" w:line="276" w:lineRule="auto"/>
              <w:ind w:left="326" w:firstLine="34"/>
              <w:rPr>
                <w:rFonts w:ascii="Arial" w:eastAsia="Calibri" w:hAnsi="Arial" w:cs="Arial"/>
                <w:sz w:val="22"/>
                <w:szCs w:val="22"/>
                <w:lang w:eastAsia="en-US"/>
              </w:rPr>
            </w:pPr>
            <w:r>
              <w:rPr>
                <w:rFonts w:ascii="Arial" w:hAnsi="Arial" w:cs="Arial"/>
                <w:b/>
                <w:sz w:val="22"/>
                <w:szCs w:val="22"/>
              </w:rPr>
              <w:t>Application/Interview</w:t>
            </w:r>
          </w:p>
        </w:tc>
      </w:tr>
    </w:tbl>
    <w:p w:rsidR="002B5864" w:rsidRDefault="002B5864" w:rsidP="002B5864">
      <w:pPr>
        <w:pStyle w:val="ListParagraph"/>
        <w:rPr>
          <w:rFonts w:ascii="Arial" w:hAnsi="Arial" w:cs="Arial"/>
          <w:b/>
          <w:sz w:val="22"/>
          <w:szCs w:val="22"/>
        </w:rPr>
      </w:pPr>
    </w:p>
    <w:tbl>
      <w:tblPr>
        <w:tblW w:w="0" w:type="auto"/>
        <w:tblLayout w:type="fixed"/>
        <w:tblLook w:val="04A0" w:firstRow="1" w:lastRow="0" w:firstColumn="1" w:lastColumn="0" w:noHBand="0" w:noVBand="1"/>
      </w:tblPr>
      <w:tblGrid>
        <w:gridCol w:w="6487"/>
        <w:gridCol w:w="284"/>
        <w:gridCol w:w="2329"/>
        <w:gridCol w:w="142"/>
      </w:tblGrid>
      <w:tr w:rsidR="002B5864" w:rsidTr="002B5864">
        <w:trPr>
          <w:gridAfter w:val="1"/>
          <w:wAfter w:w="142" w:type="dxa"/>
        </w:trPr>
        <w:tc>
          <w:tcPr>
            <w:tcW w:w="6487" w:type="dxa"/>
            <w:hideMark/>
          </w:tcPr>
          <w:p w:rsidR="002B5864" w:rsidRDefault="002B5864">
            <w:pPr>
              <w:widowControl w:val="0"/>
              <w:autoSpaceDE w:val="0"/>
              <w:autoSpaceDN w:val="0"/>
              <w:adjustRightInd w:val="0"/>
              <w:spacing w:after="0" w:line="240" w:lineRule="auto"/>
              <w:rPr>
                <w:rFonts w:ascii="Arial" w:hAnsi="Arial" w:cs="Arial"/>
                <w:b/>
              </w:rPr>
            </w:pPr>
            <w:r>
              <w:rPr>
                <w:rFonts w:ascii="Arial" w:hAnsi="Arial" w:cs="Arial"/>
                <w:b/>
              </w:rPr>
              <w:t>Communication (Oral and Written)</w:t>
            </w:r>
          </w:p>
          <w:p w:rsidR="002B5864" w:rsidRDefault="002B5864">
            <w:pPr>
              <w:spacing w:after="0" w:line="240" w:lineRule="auto"/>
              <w:rPr>
                <w:rFonts w:ascii="Arial" w:hAnsi="Arial" w:cs="Arial"/>
              </w:rPr>
            </w:pPr>
            <w:r>
              <w:rPr>
                <w:rFonts w:ascii="Arial" w:hAnsi="Arial" w:cs="Arial"/>
              </w:rPr>
              <w:t>Can demonstrate the ability to summarise complex ideas or information which may be highly detailed, technical or specialist.</w:t>
            </w:r>
          </w:p>
        </w:tc>
        <w:tc>
          <w:tcPr>
            <w:tcW w:w="2613" w:type="dxa"/>
            <w:gridSpan w:val="2"/>
          </w:tcPr>
          <w:p w:rsidR="002B5864" w:rsidRDefault="002B5864">
            <w:pPr>
              <w:widowControl w:val="0"/>
              <w:autoSpaceDE w:val="0"/>
              <w:autoSpaceDN w:val="0"/>
              <w:adjustRightInd w:val="0"/>
              <w:spacing w:after="0" w:line="240" w:lineRule="auto"/>
              <w:rPr>
                <w:rFonts w:ascii="Arial" w:hAnsi="Arial" w:cs="Arial"/>
                <w:b/>
              </w:rPr>
            </w:pPr>
          </w:p>
          <w:p w:rsidR="002B5864" w:rsidRDefault="002B5864">
            <w:pPr>
              <w:widowControl w:val="0"/>
              <w:autoSpaceDE w:val="0"/>
              <w:autoSpaceDN w:val="0"/>
              <w:adjustRightInd w:val="0"/>
              <w:spacing w:after="0" w:line="240" w:lineRule="auto"/>
              <w:ind w:left="34"/>
              <w:rPr>
                <w:rFonts w:ascii="Arial" w:hAnsi="Arial" w:cs="Arial"/>
                <w:b/>
              </w:rPr>
            </w:pPr>
            <w:r>
              <w:rPr>
                <w:rFonts w:ascii="Arial" w:hAnsi="Arial" w:cs="Arial"/>
                <w:b/>
              </w:rPr>
              <w:t>Application/Interview</w:t>
            </w:r>
          </w:p>
        </w:tc>
      </w:tr>
      <w:tr w:rsidR="002B5864" w:rsidTr="002B5864">
        <w:trPr>
          <w:gridAfter w:val="1"/>
          <w:wAfter w:w="142" w:type="dxa"/>
        </w:trPr>
        <w:tc>
          <w:tcPr>
            <w:tcW w:w="6487" w:type="dxa"/>
          </w:tcPr>
          <w:p w:rsidR="002B5864" w:rsidRDefault="002B5864">
            <w:pPr>
              <w:spacing w:after="0" w:line="240" w:lineRule="auto"/>
              <w:rPr>
                <w:rFonts w:ascii="Arial" w:hAnsi="Arial" w:cs="Arial"/>
                <w:b/>
              </w:rPr>
            </w:pPr>
          </w:p>
        </w:tc>
        <w:tc>
          <w:tcPr>
            <w:tcW w:w="2613" w:type="dxa"/>
            <w:gridSpan w:val="2"/>
          </w:tcPr>
          <w:p w:rsidR="002B5864" w:rsidRDefault="002B5864">
            <w:pPr>
              <w:widowControl w:val="0"/>
              <w:autoSpaceDE w:val="0"/>
              <w:autoSpaceDN w:val="0"/>
              <w:adjustRightInd w:val="0"/>
              <w:spacing w:after="0" w:line="240" w:lineRule="auto"/>
              <w:rPr>
                <w:rFonts w:ascii="Arial" w:hAnsi="Arial" w:cs="Arial"/>
                <w:b/>
              </w:rPr>
            </w:pPr>
          </w:p>
        </w:tc>
      </w:tr>
      <w:tr w:rsidR="002B5864" w:rsidTr="002B5864">
        <w:trPr>
          <w:gridAfter w:val="1"/>
          <w:wAfter w:w="142" w:type="dxa"/>
          <w:trHeight w:val="1198"/>
        </w:trPr>
        <w:tc>
          <w:tcPr>
            <w:tcW w:w="6487" w:type="dxa"/>
            <w:hideMark/>
          </w:tcPr>
          <w:p w:rsidR="002B5864" w:rsidRDefault="002B5864">
            <w:pPr>
              <w:spacing w:after="0" w:line="240" w:lineRule="auto"/>
              <w:rPr>
                <w:rFonts w:ascii="Arial" w:hAnsi="Arial" w:cs="Arial"/>
                <w:b/>
              </w:rPr>
            </w:pPr>
            <w:r>
              <w:rPr>
                <w:rFonts w:ascii="Arial" w:hAnsi="Arial" w:cs="Arial"/>
                <w:b/>
              </w:rPr>
              <w:t>Teamwork and Motivation</w:t>
            </w:r>
          </w:p>
          <w:p w:rsidR="002B5864" w:rsidRDefault="002B5864">
            <w:pPr>
              <w:spacing w:after="0" w:line="240" w:lineRule="auto"/>
              <w:rPr>
                <w:rFonts w:ascii="Arial" w:hAnsi="Arial" w:cs="Arial"/>
                <w:b/>
              </w:rPr>
            </w:pPr>
            <w:r>
              <w:rPr>
                <w:rFonts w:ascii="Arial" w:hAnsi="Arial" w:cs="Arial"/>
              </w:rPr>
              <w:t>Develops objectives in ways that enable team members to contribute and identify with collective objectives.  Finds ways for individuals to achieve their objectives and development plans without compromising the team’s priorities.</w:t>
            </w:r>
          </w:p>
        </w:tc>
        <w:tc>
          <w:tcPr>
            <w:tcW w:w="2613" w:type="dxa"/>
            <w:gridSpan w:val="2"/>
            <w:hideMark/>
          </w:tcPr>
          <w:p w:rsidR="002B5864" w:rsidRDefault="002B5864">
            <w:pPr>
              <w:widowControl w:val="0"/>
              <w:autoSpaceDE w:val="0"/>
              <w:autoSpaceDN w:val="0"/>
              <w:adjustRightInd w:val="0"/>
              <w:spacing w:after="0" w:line="240" w:lineRule="auto"/>
              <w:rPr>
                <w:rFonts w:ascii="Arial" w:hAnsi="Arial" w:cs="Arial"/>
                <w:b/>
              </w:rPr>
            </w:pPr>
            <w:r>
              <w:rPr>
                <w:rFonts w:ascii="Arial" w:hAnsi="Arial" w:cs="Arial"/>
                <w:b/>
              </w:rPr>
              <w:t>Application/Interview</w:t>
            </w:r>
          </w:p>
        </w:tc>
      </w:tr>
      <w:tr w:rsidR="002B5864" w:rsidTr="002B5864">
        <w:trPr>
          <w:gridAfter w:val="1"/>
          <w:wAfter w:w="142" w:type="dxa"/>
        </w:trPr>
        <w:tc>
          <w:tcPr>
            <w:tcW w:w="6487" w:type="dxa"/>
          </w:tcPr>
          <w:p w:rsidR="002B5864" w:rsidRDefault="002B5864">
            <w:pPr>
              <w:spacing w:after="0" w:line="240" w:lineRule="auto"/>
              <w:rPr>
                <w:rFonts w:ascii="Arial" w:hAnsi="Arial" w:cs="Arial"/>
                <w:b/>
              </w:rPr>
            </w:pPr>
          </w:p>
        </w:tc>
        <w:tc>
          <w:tcPr>
            <w:tcW w:w="2613" w:type="dxa"/>
            <w:gridSpan w:val="2"/>
          </w:tcPr>
          <w:p w:rsidR="002B5864" w:rsidRDefault="002B5864">
            <w:pPr>
              <w:widowControl w:val="0"/>
              <w:autoSpaceDE w:val="0"/>
              <w:autoSpaceDN w:val="0"/>
              <w:adjustRightInd w:val="0"/>
              <w:spacing w:after="0" w:line="240" w:lineRule="auto"/>
              <w:rPr>
                <w:rFonts w:ascii="Arial" w:hAnsi="Arial" w:cs="Arial"/>
                <w:b/>
              </w:rPr>
            </w:pPr>
          </w:p>
        </w:tc>
      </w:tr>
      <w:tr w:rsidR="002B5864" w:rsidTr="002B5864">
        <w:trPr>
          <w:gridAfter w:val="1"/>
          <w:wAfter w:w="142" w:type="dxa"/>
        </w:trPr>
        <w:tc>
          <w:tcPr>
            <w:tcW w:w="6487" w:type="dxa"/>
            <w:hideMark/>
          </w:tcPr>
          <w:p w:rsidR="002B5864" w:rsidRDefault="002B5864">
            <w:pPr>
              <w:spacing w:after="0" w:line="240" w:lineRule="auto"/>
              <w:rPr>
                <w:rFonts w:ascii="Arial" w:hAnsi="Arial" w:cs="Arial"/>
                <w:b/>
              </w:rPr>
            </w:pPr>
            <w:r>
              <w:rPr>
                <w:rFonts w:ascii="Arial" w:hAnsi="Arial" w:cs="Arial"/>
                <w:b/>
              </w:rPr>
              <w:t>Liaison and Networking</w:t>
            </w:r>
          </w:p>
          <w:p w:rsidR="002B5864" w:rsidRDefault="002B5864">
            <w:pPr>
              <w:spacing w:after="0" w:line="240" w:lineRule="auto"/>
              <w:rPr>
                <w:rFonts w:ascii="Arial" w:hAnsi="Arial" w:cs="Arial"/>
              </w:rPr>
            </w:pPr>
            <w:r>
              <w:rPr>
                <w:rFonts w:ascii="Arial" w:hAnsi="Arial" w:cs="Arial"/>
              </w:rPr>
              <w:t>Can demonstrate the ability to actively seek to build productive and enduring relationships between internal and/or external bodies to benefit the University.</w:t>
            </w:r>
          </w:p>
        </w:tc>
        <w:tc>
          <w:tcPr>
            <w:tcW w:w="2613" w:type="dxa"/>
            <w:gridSpan w:val="2"/>
            <w:hideMark/>
          </w:tcPr>
          <w:p w:rsidR="002B5864" w:rsidRDefault="002B5864">
            <w:pPr>
              <w:widowControl w:val="0"/>
              <w:autoSpaceDE w:val="0"/>
              <w:autoSpaceDN w:val="0"/>
              <w:adjustRightInd w:val="0"/>
              <w:spacing w:after="0" w:line="240" w:lineRule="auto"/>
              <w:rPr>
                <w:rFonts w:ascii="Arial" w:hAnsi="Arial" w:cs="Arial"/>
                <w:b/>
              </w:rPr>
            </w:pPr>
            <w:r>
              <w:rPr>
                <w:rFonts w:ascii="Arial" w:hAnsi="Arial" w:cs="Arial"/>
                <w:b/>
              </w:rPr>
              <w:t>Application/Interview</w:t>
            </w:r>
          </w:p>
        </w:tc>
      </w:tr>
      <w:tr w:rsidR="002B5864" w:rsidTr="002B5864">
        <w:trPr>
          <w:gridAfter w:val="1"/>
          <w:wAfter w:w="142" w:type="dxa"/>
        </w:trPr>
        <w:tc>
          <w:tcPr>
            <w:tcW w:w="6487" w:type="dxa"/>
          </w:tcPr>
          <w:p w:rsidR="002B5864" w:rsidRDefault="002B5864">
            <w:pPr>
              <w:spacing w:after="0" w:line="240" w:lineRule="auto"/>
              <w:rPr>
                <w:rFonts w:ascii="Arial" w:hAnsi="Arial" w:cs="Arial"/>
                <w:b/>
              </w:rPr>
            </w:pPr>
          </w:p>
        </w:tc>
        <w:tc>
          <w:tcPr>
            <w:tcW w:w="2613" w:type="dxa"/>
            <w:gridSpan w:val="2"/>
          </w:tcPr>
          <w:p w:rsidR="002B5864" w:rsidRDefault="002B5864">
            <w:pPr>
              <w:widowControl w:val="0"/>
              <w:autoSpaceDE w:val="0"/>
              <w:autoSpaceDN w:val="0"/>
              <w:adjustRightInd w:val="0"/>
              <w:spacing w:after="0" w:line="240" w:lineRule="auto"/>
              <w:rPr>
                <w:rFonts w:ascii="Arial" w:hAnsi="Arial" w:cs="Arial"/>
                <w:b/>
              </w:rPr>
            </w:pPr>
          </w:p>
        </w:tc>
      </w:tr>
      <w:tr w:rsidR="002B5864" w:rsidTr="002B5864">
        <w:trPr>
          <w:gridAfter w:val="1"/>
          <w:wAfter w:w="142" w:type="dxa"/>
        </w:trPr>
        <w:tc>
          <w:tcPr>
            <w:tcW w:w="6487" w:type="dxa"/>
            <w:hideMark/>
          </w:tcPr>
          <w:p w:rsidR="002B5864" w:rsidRDefault="002B5864">
            <w:pPr>
              <w:spacing w:after="0" w:line="240" w:lineRule="auto"/>
              <w:rPr>
                <w:rFonts w:ascii="Arial" w:hAnsi="Arial" w:cs="Arial"/>
                <w:b/>
              </w:rPr>
            </w:pPr>
            <w:r>
              <w:rPr>
                <w:rFonts w:ascii="Arial" w:hAnsi="Arial" w:cs="Arial"/>
                <w:b/>
              </w:rPr>
              <w:t>Service Delivery</w:t>
            </w:r>
          </w:p>
          <w:p w:rsidR="002B5864" w:rsidRDefault="002B5864">
            <w:pPr>
              <w:spacing w:after="0" w:line="240" w:lineRule="auto"/>
              <w:rPr>
                <w:rFonts w:ascii="Arial" w:hAnsi="Arial" w:cs="Arial"/>
              </w:rPr>
            </w:pPr>
            <w:r>
              <w:rPr>
                <w:rFonts w:ascii="Arial" w:hAnsi="Arial" w:cs="Arial"/>
              </w:rPr>
              <w:t>Can demonstrate the ability to set standards sufficiently high to meet customer expectations. Monitors standards and levels of service, obtains feedback and uses research to inform developments and ensure quality. Is aware of external factors that may impact on services and takes appropriate action to minimise potential damage.</w:t>
            </w:r>
          </w:p>
        </w:tc>
        <w:tc>
          <w:tcPr>
            <w:tcW w:w="2613" w:type="dxa"/>
            <w:gridSpan w:val="2"/>
            <w:hideMark/>
          </w:tcPr>
          <w:p w:rsidR="002B5864" w:rsidRDefault="002B5864">
            <w:pPr>
              <w:widowControl w:val="0"/>
              <w:autoSpaceDE w:val="0"/>
              <w:autoSpaceDN w:val="0"/>
              <w:adjustRightInd w:val="0"/>
              <w:spacing w:after="0" w:line="240" w:lineRule="auto"/>
              <w:rPr>
                <w:rFonts w:ascii="Arial" w:hAnsi="Arial" w:cs="Arial"/>
                <w:b/>
              </w:rPr>
            </w:pPr>
            <w:r>
              <w:rPr>
                <w:rFonts w:ascii="Arial" w:hAnsi="Arial" w:cs="Arial"/>
                <w:b/>
              </w:rPr>
              <w:t>Application/Interview</w:t>
            </w:r>
          </w:p>
        </w:tc>
      </w:tr>
      <w:tr w:rsidR="002B5864" w:rsidTr="002B5864">
        <w:trPr>
          <w:gridAfter w:val="1"/>
          <w:wAfter w:w="142" w:type="dxa"/>
        </w:trPr>
        <w:tc>
          <w:tcPr>
            <w:tcW w:w="6487" w:type="dxa"/>
          </w:tcPr>
          <w:p w:rsidR="002B5864" w:rsidRDefault="002B5864">
            <w:pPr>
              <w:spacing w:after="0" w:line="240" w:lineRule="auto"/>
              <w:rPr>
                <w:rFonts w:ascii="Arial" w:hAnsi="Arial" w:cs="Arial"/>
                <w:b/>
              </w:rPr>
            </w:pPr>
          </w:p>
        </w:tc>
        <w:tc>
          <w:tcPr>
            <w:tcW w:w="2613" w:type="dxa"/>
            <w:gridSpan w:val="2"/>
          </w:tcPr>
          <w:p w:rsidR="002B5864" w:rsidRDefault="002B5864">
            <w:pPr>
              <w:widowControl w:val="0"/>
              <w:autoSpaceDE w:val="0"/>
              <w:autoSpaceDN w:val="0"/>
              <w:adjustRightInd w:val="0"/>
              <w:spacing w:after="0" w:line="240" w:lineRule="auto"/>
              <w:rPr>
                <w:rFonts w:ascii="Arial" w:hAnsi="Arial" w:cs="Arial"/>
                <w:b/>
              </w:rPr>
            </w:pPr>
          </w:p>
        </w:tc>
      </w:tr>
      <w:tr w:rsidR="002B5864" w:rsidTr="002B5864">
        <w:trPr>
          <w:gridAfter w:val="1"/>
          <w:wAfter w:w="142" w:type="dxa"/>
        </w:trPr>
        <w:tc>
          <w:tcPr>
            <w:tcW w:w="6487" w:type="dxa"/>
            <w:hideMark/>
          </w:tcPr>
          <w:p w:rsidR="002B5864" w:rsidRDefault="002B5864">
            <w:pPr>
              <w:spacing w:after="0" w:line="240" w:lineRule="auto"/>
              <w:rPr>
                <w:rFonts w:ascii="Arial" w:hAnsi="Arial" w:cs="Arial"/>
                <w:b/>
              </w:rPr>
            </w:pPr>
            <w:r>
              <w:rPr>
                <w:rFonts w:ascii="Arial" w:hAnsi="Arial" w:cs="Arial"/>
                <w:b/>
              </w:rPr>
              <w:t xml:space="preserve">Decision Making </w:t>
            </w:r>
          </w:p>
          <w:p w:rsidR="002B5864" w:rsidRDefault="002B5864">
            <w:pPr>
              <w:spacing w:after="0" w:line="240" w:lineRule="auto"/>
              <w:rPr>
                <w:rFonts w:ascii="Arial" w:hAnsi="Arial" w:cs="Arial"/>
              </w:rPr>
            </w:pPr>
            <w:r>
              <w:rPr>
                <w:rFonts w:ascii="Arial" w:hAnsi="Arial" w:cs="Arial"/>
              </w:rPr>
              <w:t xml:space="preserve">Can demonstrate the ability to consider the wider impact of decisions, assesses possible outcomes and their likelihood. Uses judgement to make decisions with limited or ambiguous data and takes into account multiple factors. Distinguishes between the need to make a decision, when to defer and when not to take a decision. </w:t>
            </w:r>
          </w:p>
        </w:tc>
        <w:tc>
          <w:tcPr>
            <w:tcW w:w="2613" w:type="dxa"/>
            <w:gridSpan w:val="2"/>
            <w:hideMark/>
          </w:tcPr>
          <w:p w:rsidR="002B5864" w:rsidRDefault="002B5864">
            <w:pPr>
              <w:widowControl w:val="0"/>
              <w:autoSpaceDE w:val="0"/>
              <w:autoSpaceDN w:val="0"/>
              <w:adjustRightInd w:val="0"/>
              <w:spacing w:after="0" w:line="240" w:lineRule="auto"/>
              <w:rPr>
                <w:rFonts w:ascii="Arial" w:hAnsi="Arial" w:cs="Arial"/>
                <w:b/>
              </w:rPr>
            </w:pPr>
            <w:r>
              <w:rPr>
                <w:rFonts w:ascii="Arial" w:hAnsi="Arial" w:cs="Arial"/>
                <w:b/>
              </w:rPr>
              <w:t>Application/Interview</w:t>
            </w:r>
          </w:p>
        </w:tc>
      </w:tr>
      <w:tr w:rsidR="002B5864" w:rsidTr="002B5864">
        <w:tc>
          <w:tcPr>
            <w:tcW w:w="6771" w:type="dxa"/>
            <w:gridSpan w:val="2"/>
          </w:tcPr>
          <w:p w:rsidR="002B5864" w:rsidRDefault="002B5864">
            <w:pPr>
              <w:spacing w:after="0" w:line="240" w:lineRule="auto"/>
              <w:rPr>
                <w:rFonts w:ascii="Arial" w:hAnsi="Arial" w:cs="Arial"/>
                <w:b/>
              </w:rPr>
            </w:pPr>
          </w:p>
        </w:tc>
        <w:tc>
          <w:tcPr>
            <w:tcW w:w="2471" w:type="dxa"/>
            <w:gridSpan w:val="2"/>
          </w:tcPr>
          <w:p w:rsidR="002B5864" w:rsidRDefault="002B5864">
            <w:pPr>
              <w:widowControl w:val="0"/>
              <w:autoSpaceDE w:val="0"/>
              <w:autoSpaceDN w:val="0"/>
              <w:adjustRightInd w:val="0"/>
              <w:spacing w:after="0" w:line="240" w:lineRule="auto"/>
              <w:rPr>
                <w:rFonts w:ascii="Arial" w:hAnsi="Arial" w:cs="Arial"/>
                <w:b/>
              </w:rPr>
            </w:pPr>
          </w:p>
        </w:tc>
      </w:tr>
      <w:tr w:rsidR="002B5864" w:rsidTr="002B5864">
        <w:tc>
          <w:tcPr>
            <w:tcW w:w="6771" w:type="dxa"/>
            <w:gridSpan w:val="2"/>
            <w:hideMark/>
          </w:tcPr>
          <w:p w:rsidR="002B5864" w:rsidRDefault="002B5864">
            <w:pPr>
              <w:spacing w:after="0" w:line="240" w:lineRule="auto"/>
              <w:rPr>
                <w:rFonts w:ascii="Arial" w:hAnsi="Arial" w:cs="Arial"/>
                <w:b/>
              </w:rPr>
            </w:pPr>
            <w:r>
              <w:rPr>
                <w:rFonts w:ascii="Arial" w:hAnsi="Arial" w:cs="Arial"/>
                <w:b/>
              </w:rPr>
              <w:t>Planning and Organisation</w:t>
            </w:r>
          </w:p>
          <w:p w:rsidR="002B5864" w:rsidRDefault="002B5864">
            <w:pPr>
              <w:spacing w:after="0" w:line="240" w:lineRule="auto"/>
              <w:rPr>
                <w:rFonts w:ascii="Arial" w:hAnsi="Arial" w:cs="Arial"/>
              </w:rPr>
            </w:pPr>
            <w:r>
              <w:rPr>
                <w:rFonts w:ascii="Arial" w:hAnsi="Arial" w:cs="Arial"/>
              </w:rPr>
              <w:t>Can demonstrate the ability to identify future demands and opportunities and develop longer term plans. Co-ordinates the work of others to improve performance and use of resources.  Involves other areas appropriately and co-ordinates effort and resources so standards, performance and shared objectives are achieved.</w:t>
            </w:r>
          </w:p>
        </w:tc>
        <w:tc>
          <w:tcPr>
            <w:tcW w:w="2471" w:type="dxa"/>
            <w:gridSpan w:val="2"/>
            <w:hideMark/>
          </w:tcPr>
          <w:p w:rsidR="002B5864" w:rsidRDefault="002B5864">
            <w:pPr>
              <w:widowControl w:val="0"/>
              <w:autoSpaceDE w:val="0"/>
              <w:autoSpaceDN w:val="0"/>
              <w:adjustRightInd w:val="0"/>
              <w:spacing w:after="0" w:line="240" w:lineRule="auto"/>
              <w:rPr>
                <w:rFonts w:ascii="Arial" w:hAnsi="Arial" w:cs="Arial"/>
                <w:b/>
              </w:rPr>
            </w:pPr>
            <w:r>
              <w:rPr>
                <w:rFonts w:ascii="Arial" w:hAnsi="Arial" w:cs="Arial"/>
                <w:b/>
              </w:rPr>
              <w:t>Application/Interview</w:t>
            </w:r>
          </w:p>
        </w:tc>
      </w:tr>
      <w:tr w:rsidR="002B5864" w:rsidTr="002B5864">
        <w:tc>
          <w:tcPr>
            <w:tcW w:w="6771" w:type="dxa"/>
            <w:gridSpan w:val="2"/>
          </w:tcPr>
          <w:p w:rsidR="002B5864" w:rsidRDefault="002B5864">
            <w:pPr>
              <w:spacing w:after="0" w:line="240" w:lineRule="auto"/>
              <w:rPr>
                <w:rFonts w:ascii="Arial" w:hAnsi="Arial" w:cs="Arial"/>
                <w:b/>
              </w:rPr>
            </w:pPr>
          </w:p>
        </w:tc>
        <w:tc>
          <w:tcPr>
            <w:tcW w:w="2471" w:type="dxa"/>
            <w:gridSpan w:val="2"/>
          </w:tcPr>
          <w:p w:rsidR="002B5864" w:rsidRDefault="002B5864">
            <w:pPr>
              <w:widowControl w:val="0"/>
              <w:autoSpaceDE w:val="0"/>
              <w:autoSpaceDN w:val="0"/>
              <w:adjustRightInd w:val="0"/>
              <w:spacing w:after="0" w:line="240" w:lineRule="auto"/>
              <w:rPr>
                <w:rFonts w:ascii="Arial" w:hAnsi="Arial" w:cs="Arial"/>
                <w:b/>
              </w:rPr>
            </w:pPr>
          </w:p>
        </w:tc>
      </w:tr>
      <w:tr w:rsidR="002B5864" w:rsidTr="002B5864">
        <w:tc>
          <w:tcPr>
            <w:tcW w:w="6771" w:type="dxa"/>
            <w:gridSpan w:val="2"/>
            <w:hideMark/>
          </w:tcPr>
          <w:p w:rsidR="002B5864" w:rsidRDefault="002B5864">
            <w:pPr>
              <w:spacing w:after="0" w:line="240" w:lineRule="auto"/>
              <w:rPr>
                <w:rFonts w:ascii="Arial" w:hAnsi="Arial" w:cs="Arial"/>
                <w:b/>
              </w:rPr>
            </w:pPr>
            <w:r>
              <w:rPr>
                <w:rFonts w:ascii="Arial" w:hAnsi="Arial" w:cs="Arial"/>
                <w:b/>
              </w:rPr>
              <w:t>Initiative and Problem Solving</w:t>
            </w:r>
          </w:p>
          <w:p w:rsidR="002B5864" w:rsidRDefault="002B5864">
            <w:pPr>
              <w:spacing w:after="0" w:line="240" w:lineRule="auto"/>
              <w:rPr>
                <w:rFonts w:ascii="Arial" w:hAnsi="Arial" w:cs="Arial"/>
              </w:rPr>
            </w:pPr>
            <w:r>
              <w:rPr>
                <w:rFonts w:ascii="Arial" w:hAnsi="Arial" w:cs="Arial"/>
              </w:rPr>
              <w:t xml:space="preserve">Can demonstrate the ability to initiate processes and procedures to resolve new problems.  Anticipates possible implementation difficulties and identifies practical ways of overcoming or preventing them.  Takes account of others and the broader context when generating options. </w:t>
            </w:r>
          </w:p>
        </w:tc>
        <w:tc>
          <w:tcPr>
            <w:tcW w:w="2471" w:type="dxa"/>
            <w:gridSpan w:val="2"/>
            <w:hideMark/>
          </w:tcPr>
          <w:p w:rsidR="002B5864" w:rsidRDefault="002B5864">
            <w:pPr>
              <w:widowControl w:val="0"/>
              <w:autoSpaceDE w:val="0"/>
              <w:autoSpaceDN w:val="0"/>
              <w:adjustRightInd w:val="0"/>
              <w:spacing w:after="0" w:line="240" w:lineRule="auto"/>
              <w:rPr>
                <w:rFonts w:ascii="Arial" w:hAnsi="Arial" w:cs="Arial"/>
                <w:b/>
              </w:rPr>
            </w:pPr>
            <w:r>
              <w:rPr>
                <w:rFonts w:ascii="Arial" w:hAnsi="Arial" w:cs="Arial"/>
                <w:b/>
              </w:rPr>
              <w:t>Application/Interview</w:t>
            </w:r>
          </w:p>
        </w:tc>
      </w:tr>
      <w:tr w:rsidR="002B5864" w:rsidTr="002B5864">
        <w:tc>
          <w:tcPr>
            <w:tcW w:w="6771" w:type="dxa"/>
            <w:gridSpan w:val="2"/>
          </w:tcPr>
          <w:p w:rsidR="002B5864" w:rsidRDefault="002B5864">
            <w:pPr>
              <w:spacing w:after="0" w:line="240" w:lineRule="auto"/>
              <w:rPr>
                <w:rFonts w:ascii="Arial" w:hAnsi="Arial" w:cs="Arial"/>
                <w:b/>
              </w:rPr>
            </w:pPr>
          </w:p>
        </w:tc>
        <w:tc>
          <w:tcPr>
            <w:tcW w:w="2471" w:type="dxa"/>
            <w:gridSpan w:val="2"/>
          </w:tcPr>
          <w:p w:rsidR="002B5864" w:rsidRDefault="002B5864">
            <w:pPr>
              <w:widowControl w:val="0"/>
              <w:autoSpaceDE w:val="0"/>
              <w:autoSpaceDN w:val="0"/>
              <w:adjustRightInd w:val="0"/>
              <w:spacing w:after="0" w:line="240" w:lineRule="auto"/>
              <w:rPr>
                <w:rFonts w:ascii="Arial" w:hAnsi="Arial" w:cs="Arial"/>
                <w:b/>
              </w:rPr>
            </w:pPr>
          </w:p>
        </w:tc>
      </w:tr>
      <w:tr w:rsidR="002B5864" w:rsidTr="00E50E81">
        <w:trPr>
          <w:trHeight w:val="1367"/>
        </w:trPr>
        <w:tc>
          <w:tcPr>
            <w:tcW w:w="6771" w:type="dxa"/>
            <w:gridSpan w:val="2"/>
            <w:hideMark/>
          </w:tcPr>
          <w:p w:rsidR="002B5864" w:rsidRDefault="002B5864">
            <w:pPr>
              <w:spacing w:after="0" w:line="240" w:lineRule="auto"/>
              <w:rPr>
                <w:rFonts w:ascii="Arial" w:hAnsi="Arial" w:cs="Arial"/>
              </w:rPr>
            </w:pPr>
            <w:r>
              <w:rPr>
                <w:rFonts w:ascii="Arial" w:hAnsi="Arial" w:cs="Arial"/>
                <w:b/>
              </w:rPr>
              <w:t>Analysis/Reporting</w:t>
            </w:r>
            <w:r>
              <w:rPr>
                <w:rFonts w:ascii="Arial" w:hAnsi="Arial" w:cs="Arial"/>
                <w:i/>
              </w:rPr>
              <w:br/>
            </w:r>
            <w:r>
              <w:rPr>
                <w:rFonts w:ascii="Arial" w:hAnsi="Arial" w:cs="Arial"/>
              </w:rPr>
              <w:t>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w:t>
            </w:r>
          </w:p>
        </w:tc>
        <w:tc>
          <w:tcPr>
            <w:tcW w:w="2471" w:type="dxa"/>
            <w:gridSpan w:val="2"/>
            <w:hideMark/>
          </w:tcPr>
          <w:p w:rsidR="002B5864" w:rsidRDefault="002B5864">
            <w:pPr>
              <w:widowControl w:val="0"/>
              <w:autoSpaceDE w:val="0"/>
              <w:autoSpaceDN w:val="0"/>
              <w:adjustRightInd w:val="0"/>
              <w:spacing w:after="0" w:line="240" w:lineRule="auto"/>
              <w:rPr>
                <w:rFonts w:ascii="Arial" w:hAnsi="Arial" w:cs="Arial"/>
                <w:b/>
              </w:rPr>
            </w:pPr>
            <w:proofErr w:type="spellStart"/>
            <w:r>
              <w:rPr>
                <w:rFonts w:ascii="Arial" w:hAnsi="Arial" w:cs="Arial"/>
                <w:b/>
              </w:rPr>
              <w:t>pplication</w:t>
            </w:r>
            <w:proofErr w:type="spellEnd"/>
            <w:r>
              <w:rPr>
                <w:rFonts w:ascii="Arial" w:hAnsi="Arial" w:cs="Arial"/>
                <w:b/>
              </w:rPr>
              <w:t>/Interview</w:t>
            </w:r>
          </w:p>
        </w:tc>
      </w:tr>
    </w:tbl>
    <w:p w:rsidR="00822098" w:rsidRDefault="00822098" w:rsidP="00E65079"/>
    <w:sectPr w:rsidR="008220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0E" w:rsidRDefault="00FC670E" w:rsidP="008719B7">
      <w:pPr>
        <w:spacing w:after="0" w:line="240" w:lineRule="auto"/>
      </w:pPr>
      <w:r>
        <w:separator/>
      </w:r>
    </w:p>
  </w:endnote>
  <w:endnote w:type="continuationSeparator" w:id="0">
    <w:p w:rsidR="00FC670E" w:rsidRDefault="00FC670E" w:rsidP="0087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B7" w:rsidRDefault="00823661" w:rsidP="008719B7">
    <w:pPr>
      <w:pStyle w:val="Footer"/>
      <w:rPr>
        <w:sz w:val="20"/>
        <w:szCs w:val="20"/>
      </w:rPr>
    </w:pPr>
    <w:r>
      <w:rPr>
        <w:sz w:val="20"/>
        <w:szCs w:val="20"/>
      </w:rPr>
      <w:t>Head of MB BS</w:t>
    </w:r>
    <w:r w:rsidR="008719B7">
      <w:rPr>
        <w:sz w:val="20"/>
        <w:szCs w:val="20"/>
      </w:rPr>
      <w:t xml:space="preserve"> Delivery, version 1.2, July 2015</w:t>
    </w:r>
  </w:p>
  <w:p w:rsidR="008719B7" w:rsidRPr="008719B7" w:rsidRDefault="008719B7">
    <w:pPr>
      <w:pStyle w:val="Footer"/>
      <w:rPr>
        <w:sz w:val="20"/>
        <w:szCs w:val="20"/>
      </w:rPr>
    </w:pPr>
    <w:r>
      <w:rPr>
        <w:sz w:val="20"/>
        <w:szCs w:val="20"/>
      </w:rPr>
      <w:t>Uses: Generic Job Description Template Manager (</w:t>
    </w:r>
    <w:r w:rsidRPr="009F6304">
      <w:rPr>
        <w:sz w:val="20"/>
        <w:szCs w:val="20"/>
      </w:rPr>
      <w:t>Admin</w:t>
    </w:r>
    <w:r>
      <w:rPr>
        <w:sz w:val="20"/>
        <w:szCs w:val="20"/>
      </w:rPr>
      <w:t>) Band 9.  Version 2, 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0E" w:rsidRDefault="00FC670E" w:rsidP="008719B7">
      <w:pPr>
        <w:spacing w:after="0" w:line="240" w:lineRule="auto"/>
      </w:pPr>
      <w:r>
        <w:separator/>
      </w:r>
    </w:p>
  </w:footnote>
  <w:footnote w:type="continuationSeparator" w:id="0">
    <w:p w:rsidR="00FC670E" w:rsidRDefault="00FC670E" w:rsidP="00871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684FB2"/>
    <w:multiLevelType w:val="hybridMultilevel"/>
    <w:tmpl w:val="718804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B26F27"/>
    <w:multiLevelType w:val="multilevel"/>
    <w:tmpl w:val="DCA2F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87FF8"/>
    <w:multiLevelType w:val="hybridMultilevel"/>
    <w:tmpl w:val="882A4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767FC"/>
    <w:multiLevelType w:val="hybridMultilevel"/>
    <w:tmpl w:val="39AE533E"/>
    <w:lvl w:ilvl="0" w:tplc="08090001">
      <w:start w:val="1"/>
      <w:numFmt w:val="bullet"/>
      <w:lvlText w:val=""/>
      <w:lvlJc w:val="left"/>
      <w:pPr>
        <w:tabs>
          <w:tab w:val="num" w:pos="-339"/>
        </w:tabs>
        <w:ind w:left="-339" w:hanging="360"/>
      </w:pPr>
      <w:rPr>
        <w:rFonts w:ascii="Symbol" w:hAnsi="Symbol" w:hint="default"/>
      </w:rPr>
    </w:lvl>
    <w:lvl w:ilvl="1" w:tplc="08090003">
      <w:start w:val="1"/>
      <w:numFmt w:val="bullet"/>
      <w:lvlText w:val="o"/>
      <w:lvlJc w:val="left"/>
      <w:pPr>
        <w:tabs>
          <w:tab w:val="num" w:pos="381"/>
        </w:tabs>
        <w:ind w:left="381" w:hanging="360"/>
      </w:pPr>
      <w:rPr>
        <w:rFonts w:ascii="Courier New" w:hAnsi="Courier New" w:cs="Courier New" w:hint="default"/>
      </w:rPr>
    </w:lvl>
    <w:lvl w:ilvl="2" w:tplc="08090001">
      <w:start w:val="1"/>
      <w:numFmt w:val="bullet"/>
      <w:lvlText w:val=""/>
      <w:lvlJc w:val="left"/>
      <w:pPr>
        <w:tabs>
          <w:tab w:val="num" w:pos="1101"/>
        </w:tabs>
        <w:ind w:left="1101" w:hanging="360"/>
      </w:pPr>
      <w:rPr>
        <w:rFonts w:ascii="Symbol" w:hAnsi="Symbol" w:hint="default"/>
      </w:rPr>
    </w:lvl>
    <w:lvl w:ilvl="3" w:tplc="08090001">
      <w:start w:val="1"/>
      <w:numFmt w:val="bullet"/>
      <w:lvlText w:val=""/>
      <w:lvlJc w:val="left"/>
      <w:pPr>
        <w:tabs>
          <w:tab w:val="num" w:pos="1821"/>
        </w:tabs>
        <w:ind w:left="1821" w:hanging="360"/>
      </w:pPr>
      <w:rPr>
        <w:rFonts w:ascii="Symbol" w:hAnsi="Symbol" w:hint="default"/>
      </w:rPr>
    </w:lvl>
    <w:lvl w:ilvl="4" w:tplc="08090003">
      <w:start w:val="1"/>
      <w:numFmt w:val="bullet"/>
      <w:lvlText w:val="o"/>
      <w:lvlJc w:val="left"/>
      <w:pPr>
        <w:tabs>
          <w:tab w:val="num" w:pos="2541"/>
        </w:tabs>
        <w:ind w:left="2541" w:hanging="360"/>
      </w:pPr>
      <w:rPr>
        <w:rFonts w:ascii="Courier New" w:hAnsi="Courier New" w:cs="Courier New" w:hint="default"/>
      </w:rPr>
    </w:lvl>
    <w:lvl w:ilvl="5" w:tplc="08090005">
      <w:start w:val="1"/>
      <w:numFmt w:val="bullet"/>
      <w:lvlText w:val=""/>
      <w:lvlJc w:val="left"/>
      <w:pPr>
        <w:tabs>
          <w:tab w:val="num" w:pos="3261"/>
        </w:tabs>
        <w:ind w:left="3261" w:hanging="360"/>
      </w:pPr>
      <w:rPr>
        <w:rFonts w:ascii="Wingdings" w:hAnsi="Wingdings" w:hint="default"/>
      </w:rPr>
    </w:lvl>
    <w:lvl w:ilvl="6" w:tplc="08090001">
      <w:start w:val="1"/>
      <w:numFmt w:val="bullet"/>
      <w:lvlText w:val=""/>
      <w:lvlJc w:val="left"/>
      <w:pPr>
        <w:tabs>
          <w:tab w:val="num" w:pos="3981"/>
        </w:tabs>
        <w:ind w:left="3981" w:hanging="360"/>
      </w:pPr>
      <w:rPr>
        <w:rFonts w:ascii="Symbol" w:hAnsi="Symbol" w:hint="default"/>
      </w:rPr>
    </w:lvl>
    <w:lvl w:ilvl="7" w:tplc="08090003">
      <w:start w:val="1"/>
      <w:numFmt w:val="bullet"/>
      <w:lvlText w:val="o"/>
      <w:lvlJc w:val="left"/>
      <w:pPr>
        <w:tabs>
          <w:tab w:val="num" w:pos="4701"/>
        </w:tabs>
        <w:ind w:left="4701" w:hanging="360"/>
      </w:pPr>
      <w:rPr>
        <w:rFonts w:ascii="Courier New" w:hAnsi="Courier New" w:cs="Courier New" w:hint="default"/>
      </w:rPr>
    </w:lvl>
    <w:lvl w:ilvl="8" w:tplc="08090005">
      <w:start w:val="1"/>
      <w:numFmt w:val="bullet"/>
      <w:lvlText w:val=""/>
      <w:lvlJc w:val="left"/>
      <w:pPr>
        <w:tabs>
          <w:tab w:val="num" w:pos="5421"/>
        </w:tabs>
        <w:ind w:left="5421" w:hanging="360"/>
      </w:pPr>
      <w:rPr>
        <w:rFonts w:ascii="Wingdings" w:hAnsi="Wingdings" w:hint="default"/>
      </w:rPr>
    </w:lvl>
  </w:abstractNum>
  <w:abstractNum w:abstractNumId="5" w15:restartNumberingAfterBreak="0">
    <w:nsid w:val="57CC7FAD"/>
    <w:multiLevelType w:val="hybridMultilevel"/>
    <w:tmpl w:val="CCD80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7CB31E8"/>
    <w:multiLevelType w:val="hybridMultilevel"/>
    <w:tmpl w:val="B08C5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F845E0E"/>
    <w:multiLevelType w:val="multilevel"/>
    <w:tmpl w:val="1D6C277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E4F2B"/>
    <w:multiLevelType w:val="multilevel"/>
    <w:tmpl w:val="D7EE7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B64DC7"/>
    <w:multiLevelType w:val="hybridMultilevel"/>
    <w:tmpl w:val="D652A2C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5"/>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3"/>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64"/>
    <w:rsid w:val="00051197"/>
    <w:rsid w:val="00060CB4"/>
    <w:rsid w:val="0009260D"/>
    <w:rsid w:val="000C7152"/>
    <w:rsid w:val="002033C6"/>
    <w:rsid w:val="00270B7D"/>
    <w:rsid w:val="00277F43"/>
    <w:rsid w:val="002A12C7"/>
    <w:rsid w:val="002B5864"/>
    <w:rsid w:val="002F5CBB"/>
    <w:rsid w:val="003403A0"/>
    <w:rsid w:val="005D3D41"/>
    <w:rsid w:val="00785905"/>
    <w:rsid w:val="00822098"/>
    <w:rsid w:val="00823661"/>
    <w:rsid w:val="00853A0D"/>
    <w:rsid w:val="008719B7"/>
    <w:rsid w:val="0088790C"/>
    <w:rsid w:val="00936C6E"/>
    <w:rsid w:val="009C76DC"/>
    <w:rsid w:val="00AA2057"/>
    <w:rsid w:val="00B305B0"/>
    <w:rsid w:val="00BF6CE1"/>
    <w:rsid w:val="00C2620F"/>
    <w:rsid w:val="00C2629E"/>
    <w:rsid w:val="00D60624"/>
    <w:rsid w:val="00D821E6"/>
    <w:rsid w:val="00DC3BA9"/>
    <w:rsid w:val="00E22C14"/>
    <w:rsid w:val="00E50E81"/>
    <w:rsid w:val="00E65079"/>
    <w:rsid w:val="00FC67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6F66-1518-4361-B574-42BF9FE9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64"/>
    <w:rPr>
      <w:rFonts w:eastAsiaTheme="minorEastAsia"/>
      <w:lang w:eastAsia="en-GB"/>
    </w:rPr>
  </w:style>
  <w:style w:type="paragraph" w:styleId="Heading3">
    <w:name w:val="heading 3"/>
    <w:basedOn w:val="Normal"/>
    <w:next w:val="Normal"/>
    <w:link w:val="Heading3Char"/>
    <w:autoRedefine/>
    <w:uiPriority w:val="9"/>
    <w:unhideWhenUsed/>
    <w:qFormat/>
    <w:rsid w:val="003403A0"/>
    <w:pPr>
      <w:keepNext/>
      <w:keepLines/>
      <w:tabs>
        <w:tab w:val="left" w:pos="6172"/>
      </w:tabs>
      <w:spacing w:after="0" w:line="240" w:lineRule="auto"/>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3A0"/>
    <w:rPr>
      <w:rFonts w:ascii="Arial" w:eastAsiaTheme="minorEastAsia" w:hAnsi="Arial" w:cs="Arial"/>
      <w:b/>
      <w:bCs/>
    </w:rPr>
  </w:style>
  <w:style w:type="paragraph" w:styleId="NormalWeb">
    <w:name w:val="Normal (Web)"/>
    <w:basedOn w:val="Normal"/>
    <w:uiPriority w:val="99"/>
    <w:unhideWhenUsed/>
    <w:rsid w:val="002B5864"/>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2B586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2B5864"/>
    <w:rPr>
      <w:rFonts w:ascii="Times New Roman" w:eastAsia="Times New Roman" w:hAnsi="Times New Roman" w:cs="Times New Roman"/>
      <w:sz w:val="16"/>
      <w:szCs w:val="16"/>
    </w:rPr>
  </w:style>
  <w:style w:type="paragraph" w:styleId="ListParagraph">
    <w:name w:val="List Paragraph"/>
    <w:basedOn w:val="Normal"/>
    <w:uiPriority w:val="34"/>
    <w:qFormat/>
    <w:rsid w:val="002B5864"/>
    <w:pPr>
      <w:spacing w:after="0" w:line="240" w:lineRule="auto"/>
      <w:ind w:left="720"/>
      <w:contextualSpacing/>
    </w:pPr>
    <w:rPr>
      <w:rFonts w:ascii="Verdana" w:eastAsia="Times New Roman" w:hAnsi="Verdana" w:cs="Times New Roman"/>
      <w:sz w:val="20"/>
      <w:szCs w:val="20"/>
    </w:rPr>
  </w:style>
  <w:style w:type="paragraph" w:customStyle="1" w:styleId="INDENT6AFTERFIRST">
    <w:name w:val="INDENT 6 AFTER FIRST"/>
    <w:uiPriority w:val="99"/>
    <w:rsid w:val="002B5864"/>
    <w:pPr>
      <w:spacing w:after="0" w:line="240" w:lineRule="auto"/>
      <w:ind w:left="720" w:hanging="720"/>
    </w:pPr>
    <w:rPr>
      <w:rFonts w:ascii="Times New Roman" w:eastAsia="Times New Roman" w:hAnsi="Times New Roman" w:cs="Times New Roman"/>
      <w:sz w:val="24"/>
      <w:szCs w:val="24"/>
      <w:lang w:eastAsia="zh-CN"/>
    </w:rPr>
  </w:style>
  <w:style w:type="table" w:styleId="TableGrid">
    <w:name w:val="Table Grid"/>
    <w:basedOn w:val="TableNormal"/>
    <w:uiPriority w:val="59"/>
    <w:rsid w:val="002B5864"/>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64"/>
    <w:rPr>
      <w:rFonts w:ascii="Tahoma" w:eastAsiaTheme="minorEastAsia" w:hAnsi="Tahoma" w:cs="Tahoma"/>
      <w:sz w:val="16"/>
      <w:szCs w:val="16"/>
      <w:lang w:eastAsia="en-GB"/>
    </w:rPr>
  </w:style>
  <w:style w:type="paragraph" w:styleId="Header">
    <w:name w:val="header"/>
    <w:basedOn w:val="Normal"/>
    <w:link w:val="HeaderChar"/>
    <w:uiPriority w:val="99"/>
    <w:unhideWhenUsed/>
    <w:rsid w:val="00871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9B7"/>
    <w:rPr>
      <w:rFonts w:eastAsiaTheme="minorEastAsia"/>
      <w:lang w:eastAsia="en-GB"/>
    </w:rPr>
  </w:style>
  <w:style w:type="paragraph" w:styleId="Footer">
    <w:name w:val="footer"/>
    <w:basedOn w:val="Normal"/>
    <w:link w:val="FooterChar"/>
    <w:uiPriority w:val="99"/>
    <w:unhideWhenUsed/>
    <w:rsid w:val="00871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9B7"/>
    <w:rPr>
      <w:rFonts w:eastAsiaTheme="minorEastAsia"/>
      <w:lang w:eastAsia="en-GB"/>
    </w:rPr>
  </w:style>
  <w:style w:type="character" w:styleId="Strong">
    <w:name w:val="Strong"/>
    <w:basedOn w:val="DefaultParagraphFont"/>
    <w:uiPriority w:val="22"/>
    <w:qFormat/>
    <w:rsid w:val="00092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106EFBDE845BD8483A0E348B823D2"/>
        <w:category>
          <w:name w:val="General"/>
          <w:gallery w:val="placeholder"/>
        </w:category>
        <w:types>
          <w:type w:val="bbPlcHdr"/>
        </w:types>
        <w:behaviors>
          <w:behavior w:val="content"/>
        </w:behaviors>
        <w:guid w:val="{977E3BC9-75E6-470B-9975-C035B6F86330}"/>
      </w:docPartPr>
      <w:docPartBody>
        <w:p w:rsidR="00D41220" w:rsidRDefault="00235ABE" w:rsidP="00235ABE">
          <w:pPr>
            <w:pStyle w:val="E06106EFBDE845BD8483A0E348B823D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BE"/>
    <w:rsid w:val="00112428"/>
    <w:rsid w:val="00235ABE"/>
    <w:rsid w:val="00834DCC"/>
    <w:rsid w:val="00D41220"/>
    <w:rsid w:val="00F95C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ABE"/>
  </w:style>
  <w:style w:type="paragraph" w:customStyle="1" w:styleId="E06106EFBDE845BD8483A0E348B823D2">
    <w:name w:val="E06106EFBDE845BD8483A0E348B823D2"/>
    <w:rsid w:val="00235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7095-F076-4899-A40F-97D0D63F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Pettigrew</dc:creator>
  <cp:lastModifiedBy>Nargis Ahmed</cp:lastModifiedBy>
  <cp:revision>2</cp:revision>
  <cp:lastPrinted>2015-06-23T14:54:00Z</cp:lastPrinted>
  <dcterms:created xsi:type="dcterms:W3CDTF">2015-09-09T10:10:00Z</dcterms:created>
  <dcterms:modified xsi:type="dcterms:W3CDTF">2015-09-09T10:10:00Z</dcterms:modified>
</cp:coreProperties>
</file>