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FD5" w:rsidRPr="001229BE" w:rsidRDefault="00B06FD5" w:rsidP="001229BE">
      <w:pPr>
        <w:jc w:val="center"/>
        <w:rPr>
          <w:rFonts w:ascii="Arial" w:eastAsia="Calibri" w:hAnsi="Arial" w:cs="Arial"/>
          <w:color w:val="000000"/>
          <w:lang w:eastAsia="en-GB"/>
        </w:rPr>
      </w:pPr>
      <w:bookmarkStart w:id="0" w:name="_GoBack"/>
      <w:bookmarkEnd w:id="0"/>
      <w:r w:rsidRPr="001229BE">
        <w:rPr>
          <w:rFonts w:ascii="Arial" w:eastAsia="Calibri" w:hAnsi="Arial" w:cs="Arial"/>
          <w:noProof/>
          <w:color w:val="000000"/>
          <w:lang w:eastAsia="zh-CN"/>
        </w:rPr>
        <w:drawing>
          <wp:inline distT="114300" distB="114300" distL="114300" distR="114300" wp14:anchorId="23606B87" wp14:editId="4509D0F7">
            <wp:extent cx="1390650" cy="12954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390650" cy="1295400"/>
                    </a:xfrm>
                    <a:prstGeom prst="rect">
                      <a:avLst/>
                    </a:prstGeom>
                    <a:ln/>
                  </pic:spPr>
                </pic:pic>
              </a:graphicData>
            </a:graphic>
          </wp:inline>
        </w:drawing>
      </w:r>
    </w:p>
    <w:p w:rsidR="00127D8E" w:rsidRPr="001229BE" w:rsidRDefault="00127D8E" w:rsidP="001229BE">
      <w:pPr>
        <w:spacing w:after="0" w:line="240" w:lineRule="auto"/>
        <w:jc w:val="both"/>
        <w:rPr>
          <w:rFonts w:ascii="Arial" w:eastAsia="Arial" w:hAnsi="Arial" w:cs="Arial"/>
          <w:b/>
          <w:color w:val="000000"/>
          <w:lang w:eastAsia="en-GB"/>
        </w:rPr>
      </w:pPr>
    </w:p>
    <w:p w:rsidR="00B06FD5" w:rsidRPr="001229BE" w:rsidRDefault="00127D8E" w:rsidP="001229BE">
      <w:pPr>
        <w:spacing w:after="0" w:line="240" w:lineRule="auto"/>
        <w:jc w:val="both"/>
        <w:rPr>
          <w:rFonts w:ascii="Arial" w:eastAsia="Arial" w:hAnsi="Arial" w:cs="Arial"/>
          <w:b/>
          <w:color w:val="000000"/>
          <w:lang w:eastAsia="en-GB"/>
        </w:rPr>
      </w:pPr>
      <w:r w:rsidRPr="001229BE">
        <w:rPr>
          <w:rFonts w:ascii="Arial" w:eastAsia="Arial" w:hAnsi="Arial" w:cs="Arial"/>
          <w:b/>
          <w:color w:val="000000"/>
          <w:lang w:eastAsia="en-GB"/>
        </w:rPr>
        <w:t>Job Description</w:t>
      </w:r>
    </w:p>
    <w:tbl>
      <w:tblPr>
        <w:tblW w:w="946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936"/>
        <w:gridCol w:w="5528"/>
      </w:tblGrid>
      <w:tr w:rsidR="00B06FD5" w:rsidRPr="001229BE" w:rsidTr="00491CB0">
        <w:trPr>
          <w:trHeight w:val="1300"/>
        </w:trPr>
        <w:tc>
          <w:tcPr>
            <w:tcW w:w="3936" w:type="dxa"/>
          </w:tcPr>
          <w:p w:rsidR="001229BE" w:rsidRDefault="001229BE" w:rsidP="001229BE">
            <w:pPr>
              <w:spacing w:after="0" w:line="240" w:lineRule="auto"/>
              <w:jc w:val="both"/>
              <w:rPr>
                <w:rFonts w:ascii="Arial" w:eastAsia="Arial" w:hAnsi="Arial" w:cs="Arial"/>
                <w:color w:val="000000"/>
                <w:lang w:eastAsia="en-GB"/>
              </w:rPr>
            </w:pPr>
          </w:p>
          <w:p w:rsidR="00B06FD5" w:rsidRPr="001229BE" w:rsidRDefault="00B06FD5" w:rsidP="001229BE">
            <w:pPr>
              <w:spacing w:after="0" w:line="240" w:lineRule="auto"/>
              <w:jc w:val="both"/>
              <w:rPr>
                <w:rFonts w:ascii="Arial" w:eastAsia="Calibri" w:hAnsi="Arial" w:cs="Arial"/>
                <w:color w:val="000000"/>
                <w:lang w:eastAsia="en-GB"/>
              </w:rPr>
            </w:pPr>
            <w:r w:rsidRPr="001229BE">
              <w:rPr>
                <w:rFonts w:ascii="Arial" w:eastAsia="Arial" w:hAnsi="Arial" w:cs="Arial"/>
                <w:color w:val="000000"/>
                <w:lang w:eastAsia="en-GB"/>
              </w:rPr>
              <w:t>Job Title:</w:t>
            </w:r>
          </w:p>
        </w:tc>
        <w:tc>
          <w:tcPr>
            <w:tcW w:w="5528" w:type="dxa"/>
          </w:tcPr>
          <w:p w:rsidR="00127D8E" w:rsidRPr="001229BE" w:rsidRDefault="00127D8E" w:rsidP="001229BE">
            <w:pPr>
              <w:spacing w:after="0" w:line="240" w:lineRule="auto"/>
              <w:ind w:firstLine="720"/>
              <w:jc w:val="both"/>
              <w:rPr>
                <w:rFonts w:ascii="Arial" w:eastAsia="Arial" w:hAnsi="Arial" w:cs="Arial"/>
                <w:b/>
                <w:color w:val="000000"/>
                <w:lang w:eastAsia="en-GB"/>
              </w:rPr>
            </w:pPr>
          </w:p>
          <w:p w:rsidR="001229BE" w:rsidRPr="001229BE" w:rsidRDefault="00B06FD5" w:rsidP="001229BE">
            <w:pPr>
              <w:spacing w:after="0" w:line="240" w:lineRule="auto"/>
              <w:jc w:val="both"/>
              <w:rPr>
                <w:rFonts w:ascii="Arial" w:eastAsia="Arial" w:hAnsi="Arial" w:cs="Arial"/>
                <w:b/>
                <w:color w:val="000000"/>
                <w:lang w:eastAsia="en-GB"/>
              </w:rPr>
            </w:pPr>
            <w:r w:rsidRPr="001229BE">
              <w:rPr>
                <w:rFonts w:ascii="Arial" w:eastAsia="Arial" w:hAnsi="Arial" w:cs="Arial"/>
                <w:b/>
                <w:color w:val="000000"/>
                <w:lang w:eastAsia="en-GB"/>
              </w:rPr>
              <w:t xml:space="preserve">Clinical </w:t>
            </w:r>
            <w:r w:rsidR="001229BE" w:rsidRPr="001229BE">
              <w:rPr>
                <w:rFonts w:ascii="Arial" w:eastAsia="Arial" w:hAnsi="Arial" w:cs="Arial"/>
                <w:b/>
                <w:color w:val="000000"/>
                <w:lang w:eastAsia="en-GB"/>
              </w:rPr>
              <w:t>Education Tutors</w:t>
            </w:r>
          </w:p>
          <w:p w:rsidR="00B06FD5" w:rsidRPr="001229BE" w:rsidRDefault="001229BE" w:rsidP="001229BE">
            <w:pPr>
              <w:spacing w:after="0" w:line="240" w:lineRule="auto"/>
              <w:jc w:val="both"/>
              <w:rPr>
                <w:rFonts w:ascii="Arial" w:eastAsia="Calibri" w:hAnsi="Arial" w:cs="Arial"/>
                <w:color w:val="000000"/>
                <w:lang w:eastAsia="en-GB"/>
              </w:rPr>
            </w:pPr>
            <w:r w:rsidRPr="001229BE">
              <w:rPr>
                <w:rFonts w:ascii="Arial" w:eastAsia="Arial" w:hAnsi="Arial" w:cs="Arial"/>
                <w:b/>
                <w:color w:val="000000"/>
                <w:lang w:eastAsia="en-GB"/>
              </w:rPr>
              <w:t>Ph</w:t>
            </w:r>
            <w:r w:rsidR="00B06FD5" w:rsidRPr="001229BE">
              <w:rPr>
                <w:rFonts w:ascii="Arial" w:eastAsia="Arial" w:hAnsi="Arial" w:cs="Arial"/>
                <w:b/>
                <w:color w:val="000000"/>
                <w:lang w:eastAsia="en-GB"/>
              </w:rPr>
              <w:t>ysician Associate Studies</w:t>
            </w:r>
          </w:p>
          <w:p w:rsidR="001229BE" w:rsidRPr="001229BE" w:rsidRDefault="003563FA" w:rsidP="001229BE">
            <w:pPr>
              <w:spacing w:after="0" w:line="240" w:lineRule="auto"/>
              <w:jc w:val="both"/>
              <w:rPr>
                <w:rFonts w:ascii="Arial" w:eastAsia="Arial" w:hAnsi="Arial" w:cs="Arial"/>
                <w:b/>
                <w:color w:val="000000"/>
                <w:lang w:eastAsia="en-GB"/>
              </w:rPr>
            </w:pPr>
            <w:r w:rsidRPr="001229BE">
              <w:rPr>
                <w:rFonts w:ascii="Arial" w:eastAsia="Arial" w:hAnsi="Arial" w:cs="Arial"/>
                <w:b/>
                <w:color w:val="000000"/>
                <w:lang w:eastAsia="en-GB"/>
              </w:rPr>
              <w:t>Multiple positions</w:t>
            </w:r>
          </w:p>
          <w:p w:rsidR="00B06FD5" w:rsidRPr="001229BE" w:rsidRDefault="00B06FD5" w:rsidP="001229BE">
            <w:pPr>
              <w:spacing w:after="0" w:line="240" w:lineRule="auto"/>
              <w:jc w:val="both"/>
              <w:rPr>
                <w:rFonts w:ascii="Arial" w:eastAsia="Calibri" w:hAnsi="Arial" w:cs="Arial"/>
                <w:color w:val="000000"/>
                <w:lang w:eastAsia="en-GB"/>
              </w:rPr>
            </w:pPr>
            <w:r w:rsidRPr="001229BE">
              <w:rPr>
                <w:rFonts w:ascii="Arial" w:eastAsia="Arial" w:hAnsi="Arial" w:cs="Arial"/>
                <w:b/>
                <w:color w:val="000000"/>
                <w:lang w:eastAsia="en-GB"/>
              </w:rPr>
              <w:t xml:space="preserve"> </w:t>
            </w:r>
          </w:p>
        </w:tc>
      </w:tr>
      <w:tr w:rsidR="00B06FD5" w:rsidRPr="001229BE" w:rsidTr="00491CB0">
        <w:tc>
          <w:tcPr>
            <w:tcW w:w="3936" w:type="dxa"/>
          </w:tcPr>
          <w:p w:rsidR="00B06FD5" w:rsidRDefault="00B06FD5" w:rsidP="001229BE">
            <w:pPr>
              <w:spacing w:after="0" w:line="240" w:lineRule="auto"/>
              <w:jc w:val="both"/>
              <w:rPr>
                <w:rFonts w:ascii="Arial" w:eastAsia="Arial" w:hAnsi="Arial" w:cs="Arial"/>
                <w:color w:val="000000"/>
                <w:lang w:eastAsia="en-GB"/>
              </w:rPr>
            </w:pPr>
            <w:r w:rsidRPr="001229BE">
              <w:rPr>
                <w:rFonts w:ascii="Arial" w:eastAsia="Arial" w:hAnsi="Arial" w:cs="Arial"/>
                <w:color w:val="000000"/>
                <w:lang w:eastAsia="en-GB"/>
              </w:rPr>
              <w:t>Faculty/Department:</w:t>
            </w:r>
          </w:p>
          <w:p w:rsidR="001229BE" w:rsidRDefault="001229BE" w:rsidP="001229BE">
            <w:pPr>
              <w:spacing w:after="0" w:line="240" w:lineRule="auto"/>
              <w:jc w:val="both"/>
              <w:rPr>
                <w:rFonts w:ascii="Arial" w:eastAsia="Arial" w:hAnsi="Arial" w:cs="Arial"/>
                <w:color w:val="000000"/>
                <w:lang w:eastAsia="en-GB"/>
              </w:rPr>
            </w:pPr>
          </w:p>
          <w:p w:rsidR="001229BE" w:rsidRPr="001229BE" w:rsidRDefault="001229BE" w:rsidP="001229BE">
            <w:pPr>
              <w:spacing w:after="0" w:line="240" w:lineRule="auto"/>
              <w:jc w:val="both"/>
              <w:rPr>
                <w:rFonts w:ascii="Arial" w:eastAsia="Calibri" w:hAnsi="Arial" w:cs="Arial"/>
                <w:color w:val="000000"/>
                <w:lang w:eastAsia="en-GB"/>
              </w:rPr>
            </w:pPr>
          </w:p>
        </w:tc>
        <w:tc>
          <w:tcPr>
            <w:tcW w:w="5528" w:type="dxa"/>
          </w:tcPr>
          <w:p w:rsidR="00B06FD5" w:rsidRDefault="00B06FD5" w:rsidP="001229BE">
            <w:pPr>
              <w:spacing w:after="0" w:line="240" w:lineRule="auto"/>
              <w:jc w:val="both"/>
              <w:rPr>
                <w:rFonts w:ascii="Arial" w:eastAsia="Arial" w:hAnsi="Arial" w:cs="Arial"/>
                <w:color w:val="000000"/>
                <w:lang w:eastAsia="en-GB"/>
              </w:rPr>
            </w:pPr>
            <w:r w:rsidRPr="001229BE">
              <w:rPr>
                <w:rFonts w:ascii="Arial" w:eastAsia="Arial" w:hAnsi="Arial" w:cs="Arial"/>
                <w:color w:val="000000"/>
                <w:lang w:eastAsia="en-GB"/>
              </w:rPr>
              <w:t>Hull York Medical School (positions are based at the University of Hull)</w:t>
            </w:r>
          </w:p>
          <w:p w:rsidR="001229BE" w:rsidRPr="001229BE" w:rsidRDefault="001229BE" w:rsidP="001229BE">
            <w:pPr>
              <w:spacing w:after="0" w:line="240" w:lineRule="auto"/>
              <w:jc w:val="both"/>
              <w:rPr>
                <w:rFonts w:ascii="Arial" w:eastAsia="Calibri" w:hAnsi="Arial" w:cs="Arial"/>
                <w:color w:val="000000"/>
                <w:lang w:eastAsia="en-GB"/>
              </w:rPr>
            </w:pPr>
          </w:p>
        </w:tc>
      </w:tr>
      <w:tr w:rsidR="00B06FD5" w:rsidRPr="001229BE" w:rsidTr="00491CB0">
        <w:tc>
          <w:tcPr>
            <w:tcW w:w="3936" w:type="dxa"/>
          </w:tcPr>
          <w:p w:rsidR="00B06FD5" w:rsidRPr="001229BE" w:rsidRDefault="00B06FD5" w:rsidP="001229BE">
            <w:pPr>
              <w:spacing w:after="0" w:line="240" w:lineRule="auto"/>
              <w:jc w:val="both"/>
              <w:rPr>
                <w:rFonts w:ascii="Arial" w:eastAsia="Calibri" w:hAnsi="Arial" w:cs="Arial"/>
                <w:color w:val="000000"/>
                <w:lang w:eastAsia="en-GB"/>
              </w:rPr>
            </w:pPr>
            <w:r w:rsidRPr="001229BE">
              <w:rPr>
                <w:rFonts w:ascii="Arial" w:eastAsia="Arial" w:hAnsi="Arial" w:cs="Arial"/>
                <w:color w:val="000000"/>
                <w:lang w:eastAsia="en-GB"/>
              </w:rPr>
              <w:t>Repo</w:t>
            </w:r>
            <w:r w:rsidR="001229BE">
              <w:rPr>
                <w:rFonts w:ascii="Arial" w:eastAsia="Arial" w:hAnsi="Arial" w:cs="Arial"/>
                <w:color w:val="000000"/>
                <w:lang w:eastAsia="en-GB"/>
              </w:rPr>
              <w:t>r</w:t>
            </w:r>
            <w:r w:rsidRPr="001229BE">
              <w:rPr>
                <w:rFonts w:ascii="Arial" w:eastAsia="Arial" w:hAnsi="Arial" w:cs="Arial"/>
                <w:color w:val="000000"/>
                <w:lang w:eastAsia="en-GB"/>
              </w:rPr>
              <w:t>ting to:</w:t>
            </w:r>
          </w:p>
        </w:tc>
        <w:tc>
          <w:tcPr>
            <w:tcW w:w="5528" w:type="dxa"/>
          </w:tcPr>
          <w:p w:rsidR="00B06FD5" w:rsidRPr="001229BE" w:rsidRDefault="00B06FD5" w:rsidP="001229BE">
            <w:pPr>
              <w:spacing w:after="0" w:line="240" w:lineRule="auto"/>
              <w:jc w:val="both"/>
              <w:rPr>
                <w:rFonts w:ascii="Arial" w:eastAsia="Arial" w:hAnsi="Arial" w:cs="Arial"/>
                <w:color w:val="000000"/>
                <w:lang w:eastAsia="en-GB"/>
              </w:rPr>
            </w:pPr>
            <w:r w:rsidRPr="001229BE">
              <w:rPr>
                <w:rFonts w:ascii="Arial" w:eastAsia="Arial" w:hAnsi="Arial" w:cs="Arial"/>
                <w:color w:val="000000"/>
                <w:lang w:eastAsia="en-GB"/>
              </w:rPr>
              <w:t>Programme Director, MSc in Physician Associate Studies</w:t>
            </w:r>
          </w:p>
          <w:p w:rsidR="001229BE" w:rsidRPr="001229BE" w:rsidRDefault="001229BE" w:rsidP="001229BE">
            <w:pPr>
              <w:spacing w:after="0" w:line="240" w:lineRule="auto"/>
              <w:jc w:val="both"/>
              <w:rPr>
                <w:rFonts w:ascii="Arial" w:eastAsia="Calibri" w:hAnsi="Arial" w:cs="Arial"/>
                <w:color w:val="000000"/>
                <w:lang w:eastAsia="en-GB"/>
              </w:rPr>
            </w:pPr>
          </w:p>
        </w:tc>
      </w:tr>
      <w:tr w:rsidR="00B06FD5" w:rsidRPr="001229BE" w:rsidTr="00491CB0">
        <w:tc>
          <w:tcPr>
            <w:tcW w:w="3936" w:type="dxa"/>
          </w:tcPr>
          <w:p w:rsidR="00B06FD5" w:rsidRPr="001229BE" w:rsidRDefault="00B06FD5" w:rsidP="001229BE">
            <w:pPr>
              <w:spacing w:after="0" w:line="240" w:lineRule="auto"/>
              <w:jc w:val="both"/>
              <w:rPr>
                <w:rFonts w:ascii="Arial" w:eastAsia="Calibri" w:hAnsi="Arial" w:cs="Arial"/>
                <w:color w:val="000000"/>
                <w:lang w:eastAsia="en-GB"/>
              </w:rPr>
            </w:pPr>
            <w:r w:rsidRPr="001229BE">
              <w:rPr>
                <w:rFonts w:ascii="Arial" w:eastAsia="Arial" w:hAnsi="Arial" w:cs="Arial"/>
                <w:color w:val="000000"/>
                <w:lang w:eastAsia="en-GB"/>
              </w:rPr>
              <w:t>Duration:</w:t>
            </w:r>
          </w:p>
        </w:tc>
        <w:tc>
          <w:tcPr>
            <w:tcW w:w="5528" w:type="dxa"/>
          </w:tcPr>
          <w:p w:rsidR="00B06FD5" w:rsidRPr="001229BE" w:rsidRDefault="00B06FD5" w:rsidP="001229BE">
            <w:pPr>
              <w:spacing w:after="0" w:line="240" w:lineRule="auto"/>
              <w:jc w:val="both"/>
              <w:rPr>
                <w:rFonts w:ascii="Arial" w:eastAsia="Calibri" w:hAnsi="Arial" w:cs="Arial"/>
                <w:color w:val="000000"/>
                <w:lang w:eastAsia="en-GB"/>
              </w:rPr>
            </w:pPr>
            <w:r w:rsidRPr="001229BE">
              <w:rPr>
                <w:rFonts w:ascii="Arial" w:eastAsia="Arial" w:hAnsi="Arial" w:cs="Arial"/>
                <w:color w:val="000000"/>
                <w:lang w:eastAsia="en-GB"/>
              </w:rPr>
              <w:t xml:space="preserve">Fixed term </w:t>
            </w:r>
            <w:r w:rsidR="00762652" w:rsidRPr="001229BE">
              <w:rPr>
                <w:rFonts w:ascii="Arial" w:eastAsia="Arial" w:hAnsi="Arial" w:cs="Arial"/>
                <w:color w:val="000000"/>
                <w:lang w:eastAsia="en-GB"/>
              </w:rPr>
              <w:t>to end August 2018</w:t>
            </w:r>
            <w:r w:rsidR="000B02EC" w:rsidRPr="001229BE">
              <w:rPr>
                <w:rFonts w:ascii="Arial" w:eastAsia="Arial" w:hAnsi="Arial" w:cs="Arial"/>
                <w:color w:val="000000"/>
                <w:lang w:eastAsia="en-GB"/>
              </w:rPr>
              <w:t xml:space="preserve"> i</w:t>
            </w:r>
            <w:r w:rsidRPr="001229BE">
              <w:rPr>
                <w:rFonts w:ascii="Arial" w:eastAsia="Arial" w:hAnsi="Arial" w:cs="Arial"/>
                <w:color w:val="000000"/>
                <w:lang w:eastAsia="en-GB"/>
              </w:rPr>
              <w:t>n the first instance</w:t>
            </w:r>
          </w:p>
        </w:tc>
      </w:tr>
      <w:tr w:rsidR="00B06FD5" w:rsidRPr="001229BE" w:rsidTr="00491CB0">
        <w:tc>
          <w:tcPr>
            <w:tcW w:w="3936" w:type="dxa"/>
          </w:tcPr>
          <w:p w:rsidR="00B06FD5" w:rsidRPr="001229BE" w:rsidRDefault="00B06FD5" w:rsidP="001229BE">
            <w:pPr>
              <w:spacing w:after="0" w:line="240" w:lineRule="auto"/>
              <w:jc w:val="both"/>
              <w:rPr>
                <w:rFonts w:ascii="Arial" w:eastAsia="Calibri" w:hAnsi="Arial" w:cs="Arial"/>
                <w:color w:val="000000"/>
                <w:lang w:eastAsia="en-GB"/>
              </w:rPr>
            </w:pPr>
          </w:p>
        </w:tc>
        <w:tc>
          <w:tcPr>
            <w:tcW w:w="5528" w:type="dxa"/>
          </w:tcPr>
          <w:p w:rsidR="00B06FD5" w:rsidRPr="001229BE" w:rsidRDefault="00B06FD5" w:rsidP="001229BE">
            <w:pPr>
              <w:spacing w:after="0" w:line="240" w:lineRule="auto"/>
              <w:jc w:val="both"/>
              <w:rPr>
                <w:rFonts w:ascii="Arial" w:eastAsia="Calibri" w:hAnsi="Arial" w:cs="Arial"/>
                <w:color w:val="000000"/>
                <w:lang w:eastAsia="en-GB"/>
              </w:rPr>
            </w:pPr>
          </w:p>
        </w:tc>
      </w:tr>
      <w:tr w:rsidR="00B06FD5" w:rsidRPr="001229BE" w:rsidTr="00491CB0">
        <w:tc>
          <w:tcPr>
            <w:tcW w:w="3936" w:type="dxa"/>
          </w:tcPr>
          <w:p w:rsidR="00B06FD5" w:rsidRPr="001229BE" w:rsidRDefault="001229BE" w:rsidP="001229BE">
            <w:pPr>
              <w:spacing w:after="0" w:line="240" w:lineRule="auto"/>
              <w:jc w:val="both"/>
              <w:rPr>
                <w:rFonts w:ascii="Arial" w:eastAsia="Calibri" w:hAnsi="Arial" w:cs="Arial"/>
                <w:color w:val="000000"/>
                <w:lang w:eastAsia="en-GB"/>
              </w:rPr>
            </w:pPr>
            <w:r w:rsidRPr="001229BE">
              <w:rPr>
                <w:rFonts w:ascii="Arial" w:eastAsia="Calibri" w:hAnsi="Arial" w:cs="Arial"/>
                <w:color w:val="000000"/>
                <w:lang w:eastAsia="en-GB"/>
              </w:rPr>
              <w:t>FTE</w:t>
            </w:r>
            <w:r w:rsidR="0078556F">
              <w:rPr>
                <w:rFonts w:ascii="Arial" w:eastAsia="Calibri" w:hAnsi="Arial" w:cs="Arial"/>
                <w:color w:val="000000"/>
                <w:lang w:eastAsia="en-GB"/>
              </w:rPr>
              <w:t>:</w:t>
            </w:r>
          </w:p>
        </w:tc>
        <w:tc>
          <w:tcPr>
            <w:tcW w:w="5528" w:type="dxa"/>
          </w:tcPr>
          <w:p w:rsidR="00B06FD5" w:rsidRPr="001229BE" w:rsidRDefault="001229BE" w:rsidP="001229BE">
            <w:pPr>
              <w:tabs>
                <w:tab w:val="center" w:pos="4513"/>
                <w:tab w:val="right" w:pos="9026"/>
              </w:tabs>
              <w:spacing w:after="0" w:line="240" w:lineRule="auto"/>
              <w:jc w:val="both"/>
              <w:rPr>
                <w:rFonts w:ascii="Arial" w:eastAsia="Arial" w:hAnsi="Arial" w:cs="Arial"/>
                <w:color w:val="000000"/>
                <w:lang w:eastAsia="en-GB"/>
              </w:rPr>
            </w:pPr>
            <w:r w:rsidRPr="001229BE">
              <w:rPr>
                <w:rFonts w:ascii="Arial" w:eastAsia="Arial" w:hAnsi="Arial" w:cs="Arial"/>
                <w:color w:val="000000"/>
                <w:lang w:eastAsia="en-GB"/>
              </w:rPr>
              <w:t>20 – 40% FTE</w:t>
            </w:r>
          </w:p>
        </w:tc>
      </w:tr>
      <w:tr w:rsidR="00B06FD5" w:rsidRPr="001229BE" w:rsidTr="00491CB0">
        <w:tc>
          <w:tcPr>
            <w:tcW w:w="3936" w:type="dxa"/>
          </w:tcPr>
          <w:p w:rsidR="00B06FD5" w:rsidRPr="001229BE" w:rsidRDefault="00B06FD5" w:rsidP="001229BE">
            <w:pPr>
              <w:spacing w:after="0" w:line="240" w:lineRule="auto"/>
              <w:jc w:val="both"/>
              <w:rPr>
                <w:rFonts w:ascii="Arial" w:eastAsia="Calibri" w:hAnsi="Arial" w:cs="Arial"/>
                <w:color w:val="000000"/>
                <w:lang w:eastAsia="en-GB"/>
              </w:rPr>
            </w:pPr>
          </w:p>
        </w:tc>
        <w:tc>
          <w:tcPr>
            <w:tcW w:w="5528" w:type="dxa"/>
          </w:tcPr>
          <w:p w:rsidR="00B06FD5" w:rsidRPr="001229BE" w:rsidRDefault="001229BE" w:rsidP="001229BE">
            <w:pPr>
              <w:tabs>
                <w:tab w:val="center" w:pos="4513"/>
                <w:tab w:val="right" w:pos="9026"/>
              </w:tabs>
              <w:spacing w:after="0" w:line="240" w:lineRule="auto"/>
              <w:jc w:val="both"/>
              <w:rPr>
                <w:rFonts w:ascii="Arial" w:eastAsia="Calibri" w:hAnsi="Arial" w:cs="Arial"/>
                <w:color w:val="000000" w:themeColor="text1"/>
                <w:lang w:eastAsia="en-GB"/>
              </w:rPr>
            </w:pPr>
            <w:r w:rsidRPr="001229BE">
              <w:rPr>
                <w:rFonts w:ascii="Arial" w:eastAsia="Arial" w:hAnsi="Arial" w:cs="Arial"/>
                <w:color w:val="000000"/>
                <w:lang w:eastAsia="en-GB"/>
              </w:rPr>
              <w:t>(2-4 sessions, 0.2-0.4 FTE)</w:t>
            </w:r>
          </w:p>
        </w:tc>
      </w:tr>
      <w:tr w:rsidR="00B06FD5" w:rsidRPr="001229BE" w:rsidTr="001229BE">
        <w:trPr>
          <w:trHeight w:val="80"/>
        </w:trPr>
        <w:tc>
          <w:tcPr>
            <w:tcW w:w="3936" w:type="dxa"/>
          </w:tcPr>
          <w:p w:rsidR="00B06FD5" w:rsidRPr="001229BE" w:rsidRDefault="00B06FD5" w:rsidP="001229BE">
            <w:pPr>
              <w:spacing w:after="0" w:line="240" w:lineRule="auto"/>
              <w:jc w:val="both"/>
              <w:rPr>
                <w:rFonts w:ascii="Arial" w:eastAsia="Calibri" w:hAnsi="Arial" w:cs="Arial"/>
                <w:color w:val="000000"/>
                <w:lang w:eastAsia="en-GB"/>
              </w:rPr>
            </w:pPr>
          </w:p>
        </w:tc>
        <w:tc>
          <w:tcPr>
            <w:tcW w:w="5528" w:type="dxa"/>
          </w:tcPr>
          <w:p w:rsidR="00B06FD5" w:rsidRPr="001229BE" w:rsidRDefault="00B06FD5" w:rsidP="001229BE">
            <w:pPr>
              <w:spacing w:after="0" w:line="240" w:lineRule="auto"/>
              <w:jc w:val="both"/>
              <w:rPr>
                <w:rFonts w:ascii="Arial" w:eastAsia="Calibri" w:hAnsi="Arial" w:cs="Arial"/>
                <w:color w:val="000000" w:themeColor="text1"/>
                <w:lang w:eastAsia="en-GB"/>
              </w:rPr>
            </w:pPr>
          </w:p>
        </w:tc>
      </w:tr>
      <w:tr w:rsidR="00B06FD5" w:rsidRPr="001229BE" w:rsidTr="00491CB0">
        <w:tc>
          <w:tcPr>
            <w:tcW w:w="3936" w:type="dxa"/>
          </w:tcPr>
          <w:p w:rsidR="00B06FD5" w:rsidRPr="001229BE" w:rsidRDefault="00B06FD5" w:rsidP="001229BE">
            <w:pPr>
              <w:spacing w:after="0" w:line="240" w:lineRule="auto"/>
              <w:jc w:val="both"/>
              <w:rPr>
                <w:rFonts w:ascii="Arial" w:eastAsia="Calibri" w:hAnsi="Arial" w:cs="Arial"/>
                <w:color w:val="000000"/>
                <w:lang w:eastAsia="en-GB"/>
              </w:rPr>
            </w:pPr>
          </w:p>
        </w:tc>
        <w:tc>
          <w:tcPr>
            <w:tcW w:w="5528" w:type="dxa"/>
          </w:tcPr>
          <w:p w:rsidR="001229BE" w:rsidRPr="001229BE" w:rsidRDefault="001229BE" w:rsidP="001229BE">
            <w:pPr>
              <w:spacing w:after="0" w:line="240" w:lineRule="auto"/>
              <w:jc w:val="both"/>
              <w:rPr>
                <w:rFonts w:ascii="Arial" w:eastAsia="Calibri" w:hAnsi="Arial" w:cs="Arial"/>
                <w:color w:val="000000" w:themeColor="text1"/>
                <w:lang w:eastAsia="en-GB"/>
              </w:rPr>
            </w:pPr>
          </w:p>
        </w:tc>
      </w:tr>
    </w:tbl>
    <w:p w:rsidR="00B06FD5" w:rsidRPr="001229BE" w:rsidRDefault="00B06FD5" w:rsidP="001229BE">
      <w:pPr>
        <w:spacing w:after="0" w:line="240" w:lineRule="auto"/>
        <w:jc w:val="both"/>
        <w:rPr>
          <w:rFonts w:ascii="Arial" w:eastAsia="Calibri" w:hAnsi="Arial" w:cs="Arial"/>
          <w:color w:val="000000"/>
          <w:lang w:eastAsia="en-GB"/>
        </w:rPr>
      </w:pPr>
      <w:r w:rsidRPr="001229BE">
        <w:rPr>
          <w:rFonts w:ascii="Arial" w:eastAsia="Arial" w:hAnsi="Arial" w:cs="Arial"/>
          <w:b/>
          <w:color w:val="000000"/>
          <w:lang w:eastAsia="en-GB"/>
        </w:rPr>
        <w:t>Details Specific to the Post</w:t>
      </w:r>
    </w:p>
    <w:p w:rsidR="00B06FD5" w:rsidRPr="001229BE" w:rsidRDefault="00B06FD5" w:rsidP="001229BE">
      <w:pPr>
        <w:spacing w:after="0" w:line="240" w:lineRule="auto"/>
        <w:jc w:val="both"/>
        <w:rPr>
          <w:rFonts w:ascii="Arial" w:eastAsia="Calibri" w:hAnsi="Arial" w:cs="Arial"/>
          <w:color w:val="000000"/>
          <w:lang w:eastAsia="en-GB"/>
        </w:rPr>
      </w:pPr>
    </w:p>
    <w:p w:rsidR="00B06FD5" w:rsidRPr="001229BE" w:rsidRDefault="00B06FD5" w:rsidP="001229BE">
      <w:pPr>
        <w:spacing w:after="0" w:line="240" w:lineRule="auto"/>
        <w:jc w:val="both"/>
        <w:rPr>
          <w:rFonts w:ascii="Arial" w:eastAsia="Calibri" w:hAnsi="Arial" w:cs="Arial"/>
          <w:color w:val="000000"/>
          <w:lang w:eastAsia="en-GB"/>
        </w:rPr>
      </w:pPr>
      <w:r w:rsidRPr="001229BE">
        <w:rPr>
          <w:rFonts w:ascii="Arial" w:eastAsia="Arial" w:hAnsi="Arial" w:cs="Arial"/>
          <w:b/>
          <w:color w:val="000000"/>
          <w:lang w:eastAsia="en-GB"/>
        </w:rPr>
        <w:t xml:space="preserve">Background and Context </w:t>
      </w:r>
    </w:p>
    <w:p w:rsidR="00B06FD5" w:rsidRPr="001229BE" w:rsidRDefault="00B06FD5" w:rsidP="001229BE">
      <w:pPr>
        <w:spacing w:after="0" w:line="240" w:lineRule="auto"/>
        <w:jc w:val="both"/>
        <w:rPr>
          <w:rFonts w:ascii="Arial" w:eastAsia="Calibri" w:hAnsi="Arial" w:cs="Arial"/>
          <w:color w:val="000000"/>
          <w:lang w:eastAsia="en-GB"/>
        </w:rPr>
      </w:pPr>
    </w:p>
    <w:p w:rsidR="00B06FD5" w:rsidRPr="001229BE" w:rsidRDefault="00B06FD5" w:rsidP="001229BE">
      <w:pPr>
        <w:spacing w:after="0" w:line="240" w:lineRule="auto"/>
        <w:jc w:val="both"/>
        <w:rPr>
          <w:rFonts w:ascii="Arial" w:eastAsia="Arial" w:hAnsi="Arial" w:cs="Arial"/>
          <w:color w:val="000000"/>
          <w:lang w:eastAsia="en-GB"/>
        </w:rPr>
      </w:pPr>
      <w:r w:rsidRPr="001229BE">
        <w:rPr>
          <w:rFonts w:ascii="Arial" w:eastAsia="Arial" w:hAnsi="Arial" w:cs="Arial"/>
          <w:color w:val="000000"/>
          <w:lang w:eastAsia="en-GB"/>
        </w:rPr>
        <w:t>The Hull York Medical School (HYMS) is one of the UK’s most exciting and modern medical schools, which brings together the strengths of the Universities of Hull and York and our local health services</w:t>
      </w:r>
    </w:p>
    <w:p w:rsidR="00127D8E" w:rsidRPr="001229BE" w:rsidRDefault="00127D8E" w:rsidP="001229BE">
      <w:pPr>
        <w:spacing w:after="0" w:line="240" w:lineRule="auto"/>
        <w:ind w:right="-79"/>
        <w:jc w:val="both"/>
        <w:rPr>
          <w:rFonts w:ascii="Arial" w:eastAsia="Times New Roman" w:hAnsi="Arial" w:cs="Arial"/>
        </w:rPr>
      </w:pPr>
    </w:p>
    <w:p w:rsidR="00B06FD5" w:rsidRPr="001229BE" w:rsidRDefault="00B06FD5" w:rsidP="001229BE">
      <w:pPr>
        <w:spacing w:after="0" w:line="240" w:lineRule="auto"/>
        <w:ind w:right="-79"/>
        <w:jc w:val="both"/>
        <w:rPr>
          <w:rFonts w:ascii="Arial" w:eastAsia="Times New Roman" w:hAnsi="Arial" w:cs="Arial"/>
        </w:rPr>
      </w:pPr>
      <w:r w:rsidRPr="001229BE">
        <w:rPr>
          <w:rFonts w:ascii="Arial" w:eastAsia="Times New Roman" w:hAnsi="Arial" w:cs="Arial"/>
        </w:rPr>
        <w:t>HYMS operates from both University campuses and within teaching hospitals and medical practices throughout the Yorkshire and Humber region. HYMS’ teaching is distinctive, with problem based learning (PBL) and a high proportion of community &amp; primary care placement experiences. In addition to delivering a top-quality programme of medical training and a growing portfolio of postgraduate programmes, HYMS’ academic and clinical researchers across Hull and York have a strong reputation for the quality and impact of their work. In REF 2014, over 85% of research across HYMS was assessed as world leading or internationally excellent.</w:t>
      </w:r>
    </w:p>
    <w:p w:rsidR="00127D8E" w:rsidRPr="001229BE" w:rsidRDefault="00127D8E" w:rsidP="001229BE">
      <w:pPr>
        <w:spacing w:after="0" w:line="240" w:lineRule="auto"/>
        <w:jc w:val="both"/>
        <w:rPr>
          <w:rFonts w:ascii="Arial" w:eastAsia="Arial" w:hAnsi="Arial" w:cs="Arial"/>
          <w:color w:val="000000"/>
          <w:lang w:eastAsia="en-GB"/>
        </w:rPr>
      </w:pPr>
    </w:p>
    <w:p w:rsidR="00B06FD5" w:rsidRPr="001229BE" w:rsidRDefault="00B06FD5" w:rsidP="001229BE">
      <w:pPr>
        <w:spacing w:after="0" w:line="240" w:lineRule="auto"/>
        <w:jc w:val="both"/>
        <w:rPr>
          <w:rFonts w:ascii="Arial" w:eastAsia="Calibri" w:hAnsi="Arial" w:cs="Arial"/>
          <w:color w:val="000000"/>
          <w:lang w:eastAsia="en-GB"/>
        </w:rPr>
      </w:pPr>
      <w:r w:rsidRPr="001229BE">
        <w:rPr>
          <w:rFonts w:ascii="Arial" w:eastAsia="Arial" w:hAnsi="Arial" w:cs="Arial"/>
          <w:color w:val="000000"/>
          <w:lang w:eastAsia="en-GB"/>
        </w:rPr>
        <w:t>In conjunction with Health Education England working</w:t>
      </w:r>
      <w:r w:rsidR="00127D8E" w:rsidRPr="001229BE">
        <w:rPr>
          <w:rFonts w:ascii="Arial" w:eastAsia="Arial" w:hAnsi="Arial" w:cs="Arial"/>
          <w:color w:val="000000"/>
          <w:lang w:eastAsia="en-GB"/>
        </w:rPr>
        <w:t xml:space="preserve"> across Yorkshire &amp; the Humber,</w:t>
      </w:r>
      <w:r w:rsidRPr="001229BE">
        <w:rPr>
          <w:rFonts w:ascii="Arial" w:eastAsia="Arial" w:hAnsi="Arial" w:cs="Arial"/>
          <w:color w:val="000000"/>
          <w:lang w:eastAsia="en-GB"/>
        </w:rPr>
        <w:t xml:space="preserve"> HYMS has developed a new two year Masters (MSc) Programme in Physician Associate (PA) Studies to meet the requirements of the National PA Curriculum and Competency Framework. We aim to recruit from the local biosciences graduate population, train and retain PA’s as valuable members of the healthcare workforce within the region. Our programme is medically led and delivered in collaboration with the Faculty of Health and Social Care at the University of Hull and the NHS. The programme commence</w:t>
      </w:r>
      <w:r w:rsidR="00B52A8F" w:rsidRPr="001229BE">
        <w:rPr>
          <w:rFonts w:ascii="Arial" w:eastAsia="Arial" w:hAnsi="Arial" w:cs="Arial"/>
          <w:color w:val="000000"/>
          <w:lang w:eastAsia="en-GB"/>
        </w:rPr>
        <w:t>d</w:t>
      </w:r>
      <w:r w:rsidRPr="001229BE">
        <w:rPr>
          <w:rFonts w:ascii="Arial" w:eastAsia="Arial" w:hAnsi="Arial" w:cs="Arial"/>
          <w:color w:val="000000"/>
          <w:lang w:eastAsia="en-GB"/>
        </w:rPr>
        <w:t xml:space="preserve"> in September 2016</w:t>
      </w:r>
      <w:r w:rsidR="00B52A8F" w:rsidRPr="001229BE">
        <w:rPr>
          <w:rFonts w:ascii="Arial" w:eastAsia="Arial" w:hAnsi="Arial" w:cs="Arial"/>
          <w:color w:val="000000"/>
          <w:lang w:eastAsia="en-GB"/>
        </w:rPr>
        <w:t>.</w:t>
      </w:r>
    </w:p>
    <w:p w:rsidR="00127D8E" w:rsidRPr="001229BE" w:rsidRDefault="00127D8E" w:rsidP="001229BE">
      <w:pPr>
        <w:spacing w:after="0" w:line="240" w:lineRule="auto"/>
        <w:jc w:val="both"/>
        <w:rPr>
          <w:rFonts w:ascii="Arial" w:eastAsia="Arial" w:hAnsi="Arial" w:cs="Arial"/>
          <w:color w:val="000000"/>
          <w:lang w:eastAsia="en-GB"/>
        </w:rPr>
      </w:pPr>
    </w:p>
    <w:p w:rsidR="00127D8E" w:rsidRPr="001229BE" w:rsidRDefault="00B06FD5" w:rsidP="001229BE">
      <w:pPr>
        <w:spacing w:after="0" w:line="240" w:lineRule="auto"/>
        <w:jc w:val="both"/>
        <w:rPr>
          <w:rFonts w:ascii="Arial" w:eastAsia="Calibri" w:hAnsi="Arial" w:cs="Arial"/>
          <w:color w:val="000000"/>
          <w:lang w:eastAsia="en-GB"/>
        </w:rPr>
      </w:pPr>
      <w:r w:rsidRPr="001229BE">
        <w:rPr>
          <w:rFonts w:ascii="Arial" w:eastAsia="Arial" w:hAnsi="Arial" w:cs="Arial"/>
          <w:color w:val="000000"/>
          <w:lang w:eastAsia="en-GB"/>
        </w:rPr>
        <w:lastRenderedPageBreak/>
        <w:t xml:space="preserve">This is an exciting opportunity to contribute to the ongoing development and delivery of this new programme to ensure that our PA students have an excellent training experience and develop into important future local healthcare professionals. </w:t>
      </w:r>
    </w:p>
    <w:p w:rsidR="00B06FD5" w:rsidRPr="001229BE" w:rsidRDefault="00B06FD5" w:rsidP="001229BE">
      <w:pPr>
        <w:spacing w:after="0" w:line="240" w:lineRule="auto"/>
        <w:jc w:val="both"/>
        <w:rPr>
          <w:rFonts w:ascii="Arial" w:eastAsia="Calibri" w:hAnsi="Arial" w:cs="Arial"/>
          <w:color w:val="000000"/>
          <w:lang w:eastAsia="en-GB"/>
        </w:rPr>
      </w:pPr>
      <w:r w:rsidRPr="001229BE">
        <w:rPr>
          <w:rFonts w:ascii="Arial" w:eastAsia="Arial" w:hAnsi="Arial" w:cs="Arial"/>
          <w:color w:val="000000"/>
          <w:lang w:eastAsia="en-GB"/>
        </w:rPr>
        <w:t xml:space="preserve">More information about the programme is available at </w:t>
      </w:r>
      <w:hyperlink r:id="rId7">
        <w:r w:rsidRPr="001229BE">
          <w:rPr>
            <w:rFonts w:ascii="Arial" w:eastAsia="Arial" w:hAnsi="Arial" w:cs="Arial"/>
            <w:color w:val="0000FF"/>
            <w:u w:val="single"/>
            <w:lang w:eastAsia="en-GB"/>
          </w:rPr>
          <w:t>www.hyms.ac.uk/physicianassociate</w:t>
        </w:r>
      </w:hyperlink>
      <w:r w:rsidRPr="001229BE">
        <w:rPr>
          <w:rFonts w:ascii="Arial" w:eastAsia="Arial" w:hAnsi="Arial" w:cs="Arial"/>
          <w:color w:val="000000"/>
          <w:lang w:eastAsia="en-GB"/>
        </w:rPr>
        <w:t xml:space="preserve">. </w:t>
      </w:r>
    </w:p>
    <w:p w:rsidR="00127D8E" w:rsidRPr="001229BE" w:rsidRDefault="00127D8E" w:rsidP="001229BE">
      <w:pPr>
        <w:spacing w:after="0" w:line="240" w:lineRule="auto"/>
        <w:jc w:val="both"/>
        <w:rPr>
          <w:rFonts w:ascii="Arial" w:eastAsia="Arial" w:hAnsi="Arial" w:cs="Arial"/>
          <w:color w:val="000000"/>
          <w:lang w:eastAsia="en-GB"/>
        </w:rPr>
      </w:pPr>
    </w:p>
    <w:p w:rsidR="00B06FD5" w:rsidRPr="001229BE" w:rsidRDefault="00B06FD5" w:rsidP="001229BE">
      <w:pPr>
        <w:spacing w:after="0" w:line="240" w:lineRule="auto"/>
        <w:jc w:val="both"/>
        <w:rPr>
          <w:rFonts w:ascii="Arial" w:eastAsia="Calibri" w:hAnsi="Arial" w:cs="Arial"/>
          <w:color w:val="000000"/>
          <w:lang w:eastAsia="en-GB"/>
        </w:rPr>
      </w:pPr>
      <w:r w:rsidRPr="001229BE">
        <w:rPr>
          <w:rFonts w:ascii="Arial" w:eastAsia="Arial" w:hAnsi="Arial" w:cs="Arial"/>
          <w:color w:val="000000"/>
          <w:lang w:eastAsia="en-GB"/>
        </w:rPr>
        <w:t xml:space="preserve">To discuss this role informally please contact the Dr Andy Brown (Programme Director, MSc in Physician Associate Studies) </w:t>
      </w:r>
      <w:hyperlink r:id="rId8">
        <w:r w:rsidRPr="001229BE">
          <w:rPr>
            <w:rFonts w:ascii="Arial" w:eastAsia="Arial" w:hAnsi="Arial" w:cs="Arial"/>
            <w:color w:val="1155CC"/>
            <w:u w:val="single"/>
            <w:lang w:eastAsia="en-GB"/>
          </w:rPr>
          <w:t>andrew.brown@hyms.ac.uk</w:t>
        </w:r>
      </w:hyperlink>
      <w:r w:rsidRPr="001229BE">
        <w:rPr>
          <w:rFonts w:ascii="Arial" w:eastAsia="Arial" w:hAnsi="Arial" w:cs="Arial"/>
          <w:color w:val="000000"/>
          <w:lang w:eastAsia="en-GB"/>
        </w:rPr>
        <w:t xml:space="preserve">. </w:t>
      </w:r>
    </w:p>
    <w:p w:rsidR="00127D8E" w:rsidRPr="001229BE" w:rsidRDefault="00127D8E" w:rsidP="001229BE">
      <w:pPr>
        <w:keepNext/>
        <w:keepLines/>
        <w:tabs>
          <w:tab w:val="left" w:pos="6172"/>
        </w:tabs>
        <w:spacing w:after="0" w:line="240" w:lineRule="auto"/>
        <w:jc w:val="both"/>
        <w:outlineLvl w:val="2"/>
        <w:rPr>
          <w:rFonts w:ascii="Arial" w:eastAsia="Arial" w:hAnsi="Arial" w:cs="Arial"/>
          <w:b/>
          <w:color w:val="000000"/>
          <w:lang w:eastAsia="en-GB"/>
        </w:rPr>
      </w:pPr>
      <w:bookmarkStart w:id="1" w:name="h.xae5p0fgrm2n" w:colFirst="0" w:colLast="0"/>
      <w:bookmarkEnd w:id="1"/>
    </w:p>
    <w:p w:rsidR="00127D8E" w:rsidRPr="001229BE" w:rsidRDefault="00127D8E" w:rsidP="001229BE">
      <w:pPr>
        <w:keepNext/>
        <w:keepLines/>
        <w:tabs>
          <w:tab w:val="left" w:pos="6172"/>
        </w:tabs>
        <w:spacing w:after="0" w:line="240" w:lineRule="auto"/>
        <w:jc w:val="both"/>
        <w:outlineLvl w:val="2"/>
        <w:rPr>
          <w:rFonts w:ascii="Arial" w:eastAsia="Arial" w:hAnsi="Arial" w:cs="Arial"/>
          <w:b/>
          <w:color w:val="000000"/>
          <w:lang w:eastAsia="en-GB"/>
        </w:rPr>
      </w:pPr>
    </w:p>
    <w:p w:rsidR="00B06FD5" w:rsidRPr="001229BE" w:rsidRDefault="00B06FD5" w:rsidP="001229BE">
      <w:pPr>
        <w:keepNext/>
        <w:keepLines/>
        <w:tabs>
          <w:tab w:val="left" w:pos="6172"/>
        </w:tabs>
        <w:spacing w:after="0" w:line="240" w:lineRule="auto"/>
        <w:jc w:val="both"/>
        <w:outlineLvl w:val="2"/>
        <w:rPr>
          <w:rFonts w:ascii="Arial" w:eastAsia="Arial" w:hAnsi="Arial" w:cs="Arial"/>
          <w:b/>
          <w:color w:val="000000"/>
          <w:lang w:eastAsia="en-GB"/>
        </w:rPr>
      </w:pPr>
      <w:r w:rsidRPr="001229BE">
        <w:rPr>
          <w:rFonts w:ascii="Arial" w:eastAsia="Arial" w:hAnsi="Arial" w:cs="Arial"/>
          <w:b/>
          <w:color w:val="000000"/>
          <w:lang w:eastAsia="en-GB"/>
        </w:rPr>
        <w:t>Specific Duties and Responsibilities</w:t>
      </w:r>
    </w:p>
    <w:p w:rsidR="00B06FD5" w:rsidRPr="001229BE" w:rsidRDefault="00B06FD5" w:rsidP="001229BE">
      <w:pPr>
        <w:keepNext/>
        <w:keepLines/>
        <w:tabs>
          <w:tab w:val="left" w:pos="6172"/>
        </w:tabs>
        <w:spacing w:after="0" w:line="240" w:lineRule="auto"/>
        <w:jc w:val="both"/>
        <w:outlineLvl w:val="2"/>
        <w:rPr>
          <w:rFonts w:ascii="Arial" w:eastAsia="Arial" w:hAnsi="Arial" w:cs="Arial"/>
          <w:b/>
          <w:color w:val="000000"/>
          <w:lang w:eastAsia="en-GB"/>
        </w:rPr>
      </w:pPr>
      <w:r w:rsidRPr="001229BE">
        <w:rPr>
          <w:rFonts w:ascii="Arial" w:eastAsia="Arial" w:hAnsi="Arial" w:cs="Arial"/>
          <w:b/>
          <w:color w:val="000000"/>
          <w:lang w:eastAsia="en-GB"/>
        </w:rPr>
        <w:t xml:space="preserve"> </w:t>
      </w:r>
    </w:p>
    <w:p w:rsidR="00B06FD5" w:rsidRPr="001229BE" w:rsidRDefault="00B06FD5" w:rsidP="001229BE">
      <w:pPr>
        <w:keepNext/>
        <w:keepLines/>
        <w:tabs>
          <w:tab w:val="left" w:pos="6172"/>
        </w:tabs>
        <w:spacing w:after="0" w:line="240" w:lineRule="auto"/>
        <w:jc w:val="both"/>
        <w:outlineLvl w:val="2"/>
        <w:rPr>
          <w:rFonts w:ascii="Arial" w:eastAsia="Arial" w:hAnsi="Arial" w:cs="Arial"/>
          <w:b/>
          <w:color w:val="000000"/>
          <w:lang w:eastAsia="en-GB"/>
        </w:rPr>
      </w:pPr>
      <w:r w:rsidRPr="001229BE">
        <w:rPr>
          <w:rFonts w:ascii="Arial" w:eastAsia="Arial" w:hAnsi="Arial" w:cs="Arial"/>
          <w:color w:val="000000"/>
          <w:lang w:eastAsia="en-GB"/>
        </w:rPr>
        <w:t>The role will have principal but not exclusive duties and responsibilities in five broad areas:</w:t>
      </w:r>
    </w:p>
    <w:p w:rsidR="00B06FD5" w:rsidRPr="001229BE" w:rsidRDefault="00B06FD5" w:rsidP="001229BE">
      <w:pPr>
        <w:keepNext/>
        <w:keepLines/>
        <w:numPr>
          <w:ilvl w:val="0"/>
          <w:numId w:val="9"/>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To support the Programme Director in the effective and efficient design and delivery of the MSc in PA Studies programme.</w:t>
      </w:r>
    </w:p>
    <w:p w:rsidR="00B06FD5" w:rsidRPr="001229BE" w:rsidRDefault="00B06FD5" w:rsidP="001229BE">
      <w:pPr>
        <w:keepNext/>
        <w:keepLines/>
        <w:numPr>
          <w:ilvl w:val="0"/>
          <w:numId w:val="9"/>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To deliver the core teaching and assessment activities required within the programme, including problem based learning sessions.</w:t>
      </w:r>
    </w:p>
    <w:p w:rsidR="00B06FD5" w:rsidRPr="001229BE" w:rsidRDefault="00B06FD5" w:rsidP="001229BE">
      <w:pPr>
        <w:numPr>
          <w:ilvl w:val="0"/>
          <w:numId w:val="9"/>
        </w:numPr>
        <w:spacing w:after="0" w:line="240" w:lineRule="auto"/>
        <w:ind w:hanging="360"/>
        <w:jc w:val="both"/>
        <w:rPr>
          <w:rFonts w:ascii="Arial" w:eastAsia="Arial" w:hAnsi="Arial" w:cs="Arial"/>
          <w:color w:val="000000"/>
          <w:lang w:eastAsia="en-GB"/>
        </w:rPr>
      </w:pPr>
      <w:r w:rsidRPr="001229BE">
        <w:rPr>
          <w:rFonts w:ascii="Arial" w:eastAsia="Arial" w:hAnsi="Arial" w:cs="Arial"/>
          <w:color w:val="000000"/>
          <w:lang w:eastAsia="en-GB"/>
        </w:rPr>
        <w:t>To support PA students in their learning and professional development.</w:t>
      </w:r>
    </w:p>
    <w:p w:rsidR="00B06FD5" w:rsidRPr="001229BE" w:rsidRDefault="00B06FD5" w:rsidP="001229BE">
      <w:pPr>
        <w:numPr>
          <w:ilvl w:val="0"/>
          <w:numId w:val="9"/>
        </w:numPr>
        <w:spacing w:after="0" w:line="240" w:lineRule="auto"/>
        <w:ind w:hanging="360"/>
        <w:jc w:val="both"/>
        <w:rPr>
          <w:rFonts w:ascii="Arial" w:eastAsia="Arial" w:hAnsi="Arial" w:cs="Arial"/>
          <w:color w:val="000000"/>
          <w:lang w:eastAsia="en-GB"/>
        </w:rPr>
      </w:pPr>
      <w:r w:rsidRPr="001229BE">
        <w:rPr>
          <w:rFonts w:ascii="Arial" w:eastAsia="Arial" w:hAnsi="Arial" w:cs="Arial"/>
          <w:color w:val="000000"/>
          <w:lang w:eastAsia="en-GB"/>
        </w:rPr>
        <w:t>To continually evaluate and quality improve all aspects of the programme</w:t>
      </w:r>
    </w:p>
    <w:p w:rsidR="00B06FD5" w:rsidRPr="001229BE" w:rsidRDefault="00B06FD5" w:rsidP="001229BE">
      <w:pPr>
        <w:numPr>
          <w:ilvl w:val="0"/>
          <w:numId w:val="9"/>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To support communication, recruitment and engagement activities to promote the MSc in PA Studies programme and the PA role as part of a multi-professional team in the NHS.</w:t>
      </w:r>
    </w:p>
    <w:p w:rsidR="00127D8E" w:rsidRPr="001229BE" w:rsidRDefault="00127D8E" w:rsidP="001229BE">
      <w:pPr>
        <w:keepNext/>
        <w:keepLines/>
        <w:tabs>
          <w:tab w:val="left" w:pos="6172"/>
        </w:tabs>
        <w:spacing w:after="0" w:line="240" w:lineRule="auto"/>
        <w:jc w:val="both"/>
        <w:outlineLvl w:val="2"/>
        <w:rPr>
          <w:rFonts w:ascii="Arial" w:eastAsia="Arial" w:hAnsi="Arial" w:cs="Arial"/>
          <w:color w:val="000000"/>
          <w:lang w:eastAsia="en-GB"/>
        </w:rPr>
      </w:pPr>
    </w:p>
    <w:p w:rsidR="00B06FD5" w:rsidRPr="001229BE" w:rsidRDefault="00B06FD5" w:rsidP="001229BE">
      <w:pPr>
        <w:keepNext/>
        <w:keepLines/>
        <w:tabs>
          <w:tab w:val="left" w:pos="6172"/>
        </w:tabs>
        <w:spacing w:after="0" w:line="240" w:lineRule="auto"/>
        <w:jc w:val="both"/>
        <w:outlineLvl w:val="2"/>
        <w:rPr>
          <w:rFonts w:ascii="Arial" w:eastAsia="Arial" w:hAnsi="Arial" w:cs="Arial"/>
          <w:b/>
          <w:color w:val="000000"/>
          <w:lang w:eastAsia="en-GB"/>
        </w:rPr>
      </w:pPr>
      <w:r w:rsidRPr="001229BE">
        <w:rPr>
          <w:rFonts w:ascii="Arial" w:eastAsia="Arial" w:hAnsi="Arial" w:cs="Arial"/>
          <w:color w:val="000000"/>
          <w:lang w:eastAsia="en-GB"/>
        </w:rPr>
        <w:t>More specifically, duties and responsibilities include:</w:t>
      </w:r>
    </w:p>
    <w:p w:rsidR="00127D8E" w:rsidRPr="001229BE" w:rsidRDefault="00127D8E" w:rsidP="001229BE">
      <w:pPr>
        <w:keepNext/>
        <w:keepLines/>
        <w:tabs>
          <w:tab w:val="left" w:pos="6172"/>
        </w:tabs>
        <w:spacing w:after="0" w:line="240" w:lineRule="auto"/>
        <w:jc w:val="both"/>
        <w:outlineLvl w:val="2"/>
        <w:rPr>
          <w:rFonts w:ascii="Arial" w:eastAsia="Arial" w:hAnsi="Arial" w:cs="Arial"/>
          <w:b/>
          <w:color w:val="000000"/>
          <w:lang w:eastAsia="en-GB"/>
        </w:rPr>
      </w:pPr>
    </w:p>
    <w:p w:rsidR="00B06FD5" w:rsidRPr="001229BE" w:rsidRDefault="00B06FD5" w:rsidP="001229BE">
      <w:pPr>
        <w:keepNext/>
        <w:keepLines/>
        <w:tabs>
          <w:tab w:val="left" w:pos="6172"/>
        </w:tabs>
        <w:spacing w:after="0" w:line="240" w:lineRule="auto"/>
        <w:jc w:val="both"/>
        <w:outlineLvl w:val="2"/>
        <w:rPr>
          <w:rFonts w:ascii="Arial" w:eastAsia="Arial" w:hAnsi="Arial" w:cs="Arial"/>
          <w:b/>
          <w:color w:val="000000"/>
          <w:lang w:eastAsia="en-GB"/>
        </w:rPr>
      </w:pPr>
      <w:r w:rsidRPr="001229BE">
        <w:rPr>
          <w:rFonts w:ascii="Arial" w:eastAsia="Arial" w:hAnsi="Arial" w:cs="Arial"/>
          <w:b/>
          <w:color w:val="000000"/>
          <w:lang w:eastAsia="en-GB"/>
        </w:rPr>
        <w:t>Programme Management and Delivery</w:t>
      </w:r>
    </w:p>
    <w:p w:rsidR="00B06FD5" w:rsidRPr="001229BE" w:rsidRDefault="00B06FD5" w:rsidP="001229BE">
      <w:pPr>
        <w:keepNext/>
        <w:keepLines/>
        <w:numPr>
          <w:ilvl w:val="0"/>
          <w:numId w:val="1"/>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Work closely with the Programme Director to ensure the efficient design and effective delivery of the MSc in PA Studies programme to ensure an excellent student experience.</w:t>
      </w:r>
    </w:p>
    <w:p w:rsidR="00B06FD5" w:rsidRPr="001229BE" w:rsidRDefault="00B06FD5" w:rsidP="001229BE">
      <w:pPr>
        <w:keepNext/>
        <w:keepLines/>
        <w:numPr>
          <w:ilvl w:val="0"/>
          <w:numId w:val="1"/>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Contribute to the general management and administration of the MSc in PA Studies programme as required, supported by the Programme Co-ordinator, to include curriculum development, clinical placement planning, teaching, summative and formative assessment and module/programme evaluation.</w:t>
      </w:r>
    </w:p>
    <w:p w:rsidR="00B06FD5" w:rsidRPr="001229BE" w:rsidRDefault="00B06FD5" w:rsidP="001229BE">
      <w:pPr>
        <w:numPr>
          <w:ilvl w:val="0"/>
          <w:numId w:val="1"/>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Support the training of faculty and clinical placement tutors.</w:t>
      </w:r>
    </w:p>
    <w:p w:rsidR="00B06FD5" w:rsidRPr="001229BE" w:rsidRDefault="00B06FD5" w:rsidP="001229BE">
      <w:pPr>
        <w:numPr>
          <w:ilvl w:val="0"/>
          <w:numId w:val="1"/>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Liaise with the MB BS team to maximise opportunities for both the MB BS and PA programme and make most efficient use of resources.</w:t>
      </w:r>
    </w:p>
    <w:p w:rsidR="00B06FD5" w:rsidRPr="001229BE" w:rsidRDefault="00B06FD5" w:rsidP="001229BE">
      <w:pPr>
        <w:numPr>
          <w:ilvl w:val="0"/>
          <w:numId w:val="1"/>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Support MB BS colleagues in the development of new materials and resources to benefit both programmes.</w:t>
      </w:r>
    </w:p>
    <w:p w:rsidR="00B06FD5" w:rsidRPr="001229BE" w:rsidRDefault="00B06FD5" w:rsidP="001229BE">
      <w:pPr>
        <w:numPr>
          <w:ilvl w:val="0"/>
          <w:numId w:val="1"/>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Contribute to HYMS’ wider community of PBL Tutors, sharing best practice and offering occasional cover for the MB BS team.</w:t>
      </w:r>
    </w:p>
    <w:p w:rsidR="00B06FD5" w:rsidRPr="001229BE" w:rsidRDefault="00B06FD5" w:rsidP="001229BE">
      <w:pPr>
        <w:numPr>
          <w:ilvl w:val="0"/>
          <w:numId w:val="1"/>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Ensure a comprehensive and effective induction process to assimilate students to the University and NHS ensuring all mandatory University and NHS training is completed and prepare students for the clinical environment.</w:t>
      </w:r>
    </w:p>
    <w:p w:rsidR="00B06FD5" w:rsidRPr="001229BE" w:rsidRDefault="00B06FD5" w:rsidP="001229BE">
      <w:pPr>
        <w:numPr>
          <w:ilvl w:val="0"/>
          <w:numId w:val="1"/>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Act as a module leader for modules on the MSc in PA Studies programme and ensure all tutors who contribute to modules work effectively as a team to cover the learning outcomes.</w:t>
      </w:r>
    </w:p>
    <w:p w:rsidR="00B06FD5" w:rsidRPr="001229BE" w:rsidRDefault="00B06FD5" w:rsidP="001229BE">
      <w:pPr>
        <w:numPr>
          <w:ilvl w:val="0"/>
          <w:numId w:val="1"/>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 xml:space="preserve">Contribute to the delivery of teaching on the PA programme as an active member of faculty, including, for example, problem-based learning, teaching of communications skills and physical examinations skills, seminars and lectures. </w:t>
      </w:r>
    </w:p>
    <w:p w:rsidR="00B06FD5" w:rsidRPr="001229BE" w:rsidRDefault="00B06FD5" w:rsidP="001229BE">
      <w:pPr>
        <w:keepNext/>
        <w:keepLines/>
        <w:numPr>
          <w:ilvl w:val="0"/>
          <w:numId w:val="1"/>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Provide one-to-one Personal Tutor support to an identified group of PA students.</w:t>
      </w:r>
    </w:p>
    <w:p w:rsidR="00B06FD5" w:rsidRPr="001229BE" w:rsidRDefault="00B06FD5" w:rsidP="001229BE">
      <w:pPr>
        <w:keepNext/>
        <w:keepLines/>
        <w:numPr>
          <w:ilvl w:val="0"/>
          <w:numId w:val="1"/>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Contribute to promotion of the MSc in PA Studies programme, working with the Programme Director and HYMS Marketing and Communications team.</w:t>
      </w:r>
    </w:p>
    <w:p w:rsidR="00B06FD5" w:rsidRPr="001229BE" w:rsidRDefault="00B06FD5" w:rsidP="001229BE">
      <w:pPr>
        <w:numPr>
          <w:ilvl w:val="0"/>
          <w:numId w:val="5"/>
        </w:numPr>
        <w:spacing w:after="0" w:line="240" w:lineRule="auto"/>
        <w:ind w:hanging="360"/>
        <w:jc w:val="both"/>
        <w:rPr>
          <w:rFonts w:ascii="Arial" w:eastAsia="Arial" w:hAnsi="Arial" w:cs="Arial"/>
          <w:color w:val="000000"/>
          <w:lang w:eastAsia="en-GB"/>
        </w:rPr>
      </w:pPr>
      <w:r w:rsidRPr="001229BE">
        <w:rPr>
          <w:rFonts w:ascii="Arial" w:eastAsia="Arial" w:hAnsi="Arial" w:cs="Arial"/>
          <w:color w:val="000000"/>
          <w:lang w:eastAsia="en-GB"/>
        </w:rPr>
        <w:t>Contribute to the admissions process and student recruitment including promotion, shortlisting and interviewing.</w:t>
      </w:r>
    </w:p>
    <w:p w:rsidR="00B06FD5" w:rsidRPr="001229BE" w:rsidRDefault="00B06FD5" w:rsidP="001229BE">
      <w:pPr>
        <w:numPr>
          <w:ilvl w:val="0"/>
          <w:numId w:val="5"/>
        </w:numPr>
        <w:spacing w:after="0" w:line="240" w:lineRule="auto"/>
        <w:ind w:hanging="360"/>
        <w:jc w:val="both"/>
        <w:rPr>
          <w:rFonts w:ascii="Arial" w:eastAsia="Arial" w:hAnsi="Arial" w:cs="Arial"/>
          <w:color w:val="000000"/>
          <w:lang w:eastAsia="en-GB"/>
        </w:rPr>
      </w:pPr>
      <w:r w:rsidRPr="001229BE">
        <w:rPr>
          <w:rFonts w:ascii="Arial" w:eastAsia="Arial" w:hAnsi="Arial" w:cs="Arial"/>
          <w:color w:val="000000"/>
          <w:lang w:eastAsia="en-GB"/>
        </w:rPr>
        <w:t>Support Clinical Placement Tutors and Educational Supervisors.</w:t>
      </w:r>
    </w:p>
    <w:p w:rsidR="00B06FD5" w:rsidRPr="001229BE" w:rsidRDefault="00B06FD5" w:rsidP="001229BE">
      <w:pPr>
        <w:numPr>
          <w:ilvl w:val="0"/>
          <w:numId w:val="5"/>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lastRenderedPageBreak/>
        <w:t>Liaise with clinical placement tutors regarding learning outcomes and appropriate learning opportunities/support during placement to ensure a cohesive student experience.</w:t>
      </w:r>
    </w:p>
    <w:p w:rsidR="00B06FD5" w:rsidRPr="001229BE" w:rsidRDefault="00B06FD5" w:rsidP="001229BE">
      <w:pPr>
        <w:numPr>
          <w:ilvl w:val="0"/>
          <w:numId w:val="5"/>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Contribute to the development, delivery and management of programme assessment, supported by the Programme Co-ordinator.</w:t>
      </w:r>
    </w:p>
    <w:p w:rsidR="00B06FD5" w:rsidRPr="001229BE" w:rsidRDefault="00B06FD5" w:rsidP="001229BE">
      <w:pPr>
        <w:numPr>
          <w:ilvl w:val="0"/>
          <w:numId w:val="5"/>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Contribute to any remedial processes that may need to be put in place for students, for example, by arranging additional clinical placement time.</w:t>
      </w:r>
    </w:p>
    <w:p w:rsidR="00B06FD5" w:rsidRPr="001229BE" w:rsidRDefault="00B06FD5" w:rsidP="001229BE">
      <w:pPr>
        <w:numPr>
          <w:ilvl w:val="0"/>
          <w:numId w:val="5"/>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Take an active role in the Quality/Service Improvement Projects, advising and supporting identified students.</w:t>
      </w:r>
    </w:p>
    <w:p w:rsidR="00B06FD5" w:rsidRPr="001229BE" w:rsidRDefault="00B06FD5" w:rsidP="001229BE">
      <w:pPr>
        <w:spacing w:after="0" w:line="240" w:lineRule="auto"/>
        <w:jc w:val="both"/>
        <w:rPr>
          <w:rFonts w:ascii="Arial" w:eastAsia="Calibri" w:hAnsi="Arial" w:cs="Arial"/>
          <w:color w:val="000000"/>
          <w:lang w:eastAsia="en-GB"/>
        </w:rPr>
      </w:pPr>
    </w:p>
    <w:p w:rsidR="00B06FD5" w:rsidRPr="001229BE" w:rsidRDefault="00B06FD5" w:rsidP="001229BE">
      <w:pPr>
        <w:spacing w:after="0" w:line="240" w:lineRule="auto"/>
        <w:jc w:val="both"/>
        <w:rPr>
          <w:rFonts w:ascii="Arial" w:eastAsia="Calibri" w:hAnsi="Arial" w:cs="Arial"/>
          <w:color w:val="000000"/>
          <w:lang w:eastAsia="en-GB"/>
        </w:rPr>
      </w:pPr>
      <w:r w:rsidRPr="001229BE">
        <w:rPr>
          <w:rFonts w:ascii="Arial" w:eastAsia="Arial" w:hAnsi="Arial" w:cs="Arial"/>
          <w:b/>
          <w:color w:val="000000"/>
          <w:lang w:eastAsia="en-GB"/>
        </w:rPr>
        <w:t>Curriculum and Quality</w:t>
      </w:r>
    </w:p>
    <w:p w:rsidR="00B06FD5" w:rsidRPr="001229BE" w:rsidRDefault="00B06FD5" w:rsidP="001229BE">
      <w:pPr>
        <w:spacing w:after="0" w:line="240" w:lineRule="auto"/>
        <w:jc w:val="both"/>
        <w:rPr>
          <w:rFonts w:ascii="Arial" w:eastAsia="Calibri" w:hAnsi="Arial" w:cs="Arial"/>
          <w:color w:val="000000"/>
          <w:lang w:eastAsia="en-GB"/>
        </w:rPr>
      </w:pPr>
    </w:p>
    <w:p w:rsidR="00B06FD5" w:rsidRPr="001229BE" w:rsidRDefault="00B06FD5" w:rsidP="001229BE">
      <w:pPr>
        <w:numPr>
          <w:ilvl w:val="0"/>
          <w:numId w:val="6"/>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Disseminate best practice across the PA teaching team and the wider School through staff induction and development activities.</w:t>
      </w:r>
    </w:p>
    <w:p w:rsidR="00B06FD5" w:rsidRPr="001229BE" w:rsidRDefault="00B06FD5" w:rsidP="001229BE">
      <w:pPr>
        <w:numPr>
          <w:ilvl w:val="0"/>
          <w:numId w:val="6"/>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Contribute to the design and implementation of innovative approaches to module and programme delivery (online and face-to-face), including technology enhanced learning.</w:t>
      </w:r>
    </w:p>
    <w:p w:rsidR="00B06FD5" w:rsidRPr="001229BE" w:rsidRDefault="00B06FD5" w:rsidP="001229BE">
      <w:pPr>
        <w:numPr>
          <w:ilvl w:val="0"/>
          <w:numId w:val="6"/>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Ensure Virtual Learning Environment content is relevant and up-to-date.</w:t>
      </w:r>
    </w:p>
    <w:p w:rsidR="00B06FD5" w:rsidRPr="001229BE" w:rsidRDefault="00B06FD5" w:rsidP="001229BE">
      <w:pPr>
        <w:numPr>
          <w:ilvl w:val="0"/>
          <w:numId w:val="6"/>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 xml:space="preserve">Work with the Learning Enhancement &amp; Support team to maximise e-learning opportunities and innovation in delivery of learning materials. </w:t>
      </w:r>
    </w:p>
    <w:p w:rsidR="00B06FD5" w:rsidRPr="001229BE" w:rsidRDefault="00B06FD5" w:rsidP="001229BE">
      <w:pPr>
        <w:numPr>
          <w:ilvl w:val="0"/>
          <w:numId w:val="6"/>
        </w:numPr>
        <w:spacing w:after="0" w:line="240" w:lineRule="auto"/>
        <w:ind w:hanging="360"/>
        <w:jc w:val="both"/>
        <w:rPr>
          <w:rFonts w:ascii="Arial" w:eastAsia="Arial" w:hAnsi="Arial" w:cs="Arial"/>
          <w:color w:val="000000"/>
          <w:lang w:eastAsia="en-GB"/>
        </w:rPr>
      </w:pPr>
      <w:r w:rsidRPr="001229BE">
        <w:rPr>
          <w:rFonts w:ascii="Arial" w:eastAsia="Arial" w:hAnsi="Arial" w:cs="Arial"/>
          <w:color w:val="000000"/>
          <w:lang w:eastAsia="en-GB"/>
        </w:rPr>
        <w:t xml:space="preserve">Contribute to the design and standard setting of written and clinical assessment (and help generate new knowledge and performance-based assessment questions). </w:t>
      </w:r>
    </w:p>
    <w:p w:rsidR="00B06FD5" w:rsidRPr="001229BE" w:rsidRDefault="00B06FD5" w:rsidP="001229BE">
      <w:pPr>
        <w:numPr>
          <w:ilvl w:val="0"/>
          <w:numId w:val="6"/>
        </w:numPr>
        <w:spacing w:after="0" w:line="240" w:lineRule="auto"/>
        <w:ind w:hanging="360"/>
        <w:jc w:val="both"/>
        <w:rPr>
          <w:rFonts w:ascii="Arial" w:eastAsia="Arial" w:hAnsi="Arial" w:cs="Arial"/>
          <w:color w:val="000000"/>
          <w:lang w:eastAsia="en-GB"/>
        </w:rPr>
      </w:pPr>
      <w:r w:rsidRPr="001229BE">
        <w:rPr>
          <w:rFonts w:ascii="Arial" w:eastAsia="Arial" w:hAnsi="Arial" w:cs="Arial"/>
          <w:color w:val="000000"/>
          <w:lang w:eastAsia="en-GB"/>
        </w:rPr>
        <w:t>Contribute to the planning and delivery of clinical examinations and act as an examiner.</w:t>
      </w:r>
    </w:p>
    <w:p w:rsidR="00B06FD5" w:rsidRPr="001229BE" w:rsidRDefault="00B06FD5" w:rsidP="001229BE">
      <w:pPr>
        <w:numPr>
          <w:ilvl w:val="0"/>
          <w:numId w:val="6"/>
        </w:numPr>
        <w:spacing w:after="0" w:line="240" w:lineRule="auto"/>
        <w:ind w:hanging="360"/>
        <w:jc w:val="both"/>
        <w:rPr>
          <w:rFonts w:ascii="Arial" w:eastAsia="Arial" w:hAnsi="Arial" w:cs="Arial"/>
          <w:color w:val="000000"/>
          <w:lang w:eastAsia="en-GB"/>
        </w:rPr>
      </w:pPr>
      <w:r w:rsidRPr="001229BE">
        <w:rPr>
          <w:rFonts w:ascii="Arial" w:eastAsia="Arial" w:hAnsi="Arial" w:cs="Arial"/>
          <w:color w:val="000000"/>
          <w:lang w:eastAsia="en-GB"/>
        </w:rPr>
        <w:t>Design, develop and evaluate a diverse range teaching and resource materials required for the MSc in PA Studies programme to be used in a number of different modes of delivery, including face-to-face and blended learning.</w:t>
      </w:r>
    </w:p>
    <w:p w:rsidR="00B06FD5" w:rsidRPr="001229BE" w:rsidRDefault="00B06FD5" w:rsidP="001229BE">
      <w:pPr>
        <w:numPr>
          <w:ilvl w:val="0"/>
          <w:numId w:val="6"/>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Develop evaluation strategies to ensure that delivery of PA teaching is appropriately evidence-based, and integrates relevant theory and practice.</w:t>
      </w:r>
    </w:p>
    <w:p w:rsidR="00B06FD5" w:rsidRPr="001229BE" w:rsidRDefault="00B06FD5" w:rsidP="001229BE">
      <w:pPr>
        <w:numPr>
          <w:ilvl w:val="0"/>
          <w:numId w:val="6"/>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Contribute to student feedback processes and ensure feedback is evaluated and acted upon to ensure continuous quality improvement throughout the programme to ensure consistent and high standards of programme delivery.</w:t>
      </w:r>
    </w:p>
    <w:p w:rsidR="00B06FD5" w:rsidRPr="001229BE" w:rsidRDefault="00B06FD5" w:rsidP="001229BE">
      <w:pPr>
        <w:spacing w:after="0" w:line="240" w:lineRule="auto"/>
        <w:jc w:val="both"/>
        <w:rPr>
          <w:rFonts w:ascii="Arial" w:eastAsia="Calibri" w:hAnsi="Arial" w:cs="Arial"/>
          <w:color w:val="000000"/>
          <w:lang w:eastAsia="en-GB"/>
        </w:rPr>
      </w:pPr>
    </w:p>
    <w:p w:rsidR="00B06FD5" w:rsidRPr="001229BE" w:rsidRDefault="00B06FD5" w:rsidP="001229BE">
      <w:pPr>
        <w:spacing w:after="0" w:line="240" w:lineRule="auto"/>
        <w:jc w:val="both"/>
        <w:rPr>
          <w:rFonts w:ascii="Arial" w:eastAsia="Calibri" w:hAnsi="Arial" w:cs="Arial"/>
          <w:color w:val="000000"/>
          <w:lang w:eastAsia="en-GB"/>
        </w:rPr>
      </w:pPr>
      <w:r w:rsidRPr="001229BE">
        <w:rPr>
          <w:rFonts w:ascii="Arial" w:eastAsia="Arial" w:hAnsi="Arial" w:cs="Arial"/>
          <w:b/>
          <w:color w:val="000000"/>
          <w:lang w:eastAsia="en-GB"/>
        </w:rPr>
        <w:t>Curriculum Development</w:t>
      </w:r>
    </w:p>
    <w:p w:rsidR="00B06FD5" w:rsidRPr="001229BE" w:rsidRDefault="00B06FD5" w:rsidP="001229BE">
      <w:pPr>
        <w:spacing w:after="0" w:line="240" w:lineRule="auto"/>
        <w:jc w:val="both"/>
        <w:rPr>
          <w:rFonts w:ascii="Arial" w:eastAsia="Calibri" w:hAnsi="Arial" w:cs="Arial"/>
          <w:color w:val="000000"/>
          <w:lang w:eastAsia="en-GB"/>
        </w:rPr>
      </w:pPr>
    </w:p>
    <w:p w:rsidR="00B06FD5" w:rsidRPr="001229BE" w:rsidRDefault="00B06FD5" w:rsidP="001229BE">
      <w:pPr>
        <w:numPr>
          <w:ilvl w:val="0"/>
          <w:numId w:val="11"/>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Contribute to the future growth and development of HYMS, for example by having input to the development of new programmes or new modes and locations of delivery, and reflecting on the continuum of training and education of PA studies.</w:t>
      </w:r>
    </w:p>
    <w:p w:rsidR="00B06FD5" w:rsidRPr="001229BE" w:rsidRDefault="00B06FD5" w:rsidP="001229BE">
      <w:pPr>
        <w:numPr>
          <w:ilvl w:val="0"/>
          <w:numId w:val="11"/>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Ensure the Programme is abreast of clinical and service developments and reflects the modern NHS.</w:t>
      </w:r>
    </w:p>
    <w:p w:rsidR="00B06FD5" w:rsidRPr="001229BE" w:rsidRDefault="00B06FD5" w:rsidP="001229BE">
      <w:pPr>
        <w:numPr>
          <w:ilvl w:val="0"/>
          <w:numId w:val="11"/>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Liaise with the wider NHS regarding Programme content to ensure local healthcare needs are recognised.</w:t>
      </w:r>
    </w:p>
    <w:p w:rsidR="00B06FD5" w:rsidRPr="001229BE" w:rsidRDefault="00B06FD5" w:rsidP="001229BE">
      <w:pPr>
        <w:spacing w:after="0" w:line="240" w:lineRule="auto"/>
        <w:jc w:val="both"/>
        <w:rPr>
          <w:rFonts w:ascii="Arial" w:eastAsia="Calibri" w:hAnsi="Arial" w:cs="Arial"/>
          <w:color w:val="000000"/>
          <w:lang w:eastAsia="en-GB"/>
        </w:rPr>
      </w:pPr>
    </w:p>
    <w:p w:rsidR="00B06FD5" w:rsidRPr="001229BE" w:rsidRDefault="00B06FD5" w:rsidP="001229BE">
      <w:pPr>
        <w:spacing w:after="0" w:line="240" w:lineRule="auto"/>
        <w:jc w:val="both"/>
        <w:rPr>
          <w:rFonts w:ascii="Arial" w:eastAsia="Calibri" w:hAnsi="Arial" w:cs="Arial"/>
          <w:color w:val="000000"/>
          <w:lang w:eastAsia="en-GB"/>
        </w:rPr>
      </w:pPr>
      <w:r w:rsidRPr="001229BE">
        <w:rPr>
          <w:rFonts w:ascii="Arial" w:eastAsia="Arial" w:hAnsi="Arial" w:cs="Arial"/>
          <w:b/>
          <w:color w:val="000000"/>
          <w:lang w:eastAsia="en-GB"/>
        </w:rPr>
        <w:t>Scholarship</w:t>
      </w:r>
    </w:p>
    <w:p w:rsidR="00B06FD5" w:rsidRPr="001229BE" w:rsidRDefault="00B06FD5" w:rsidP="001229BE">
      <w:pPr>
        <w:spacing w:after="0" w:line="240" w:lineRule="auto"/>
        <w:jc w:val="both"/>
        <w:rPr>
          <w:rFonts w:ascii="Arial" w:eastAsia="Calibri" w:hAnsi="Arial" w:cs="Arial"/>
          <w:color w:val="000000"/>
          <w:lang w:eastAsia="en-GB"/>
        </w:rPr>
      </w:pPr>
    </w:p>
    <w:p w:rsidR="00B06FD5" w:rsidRPr="001229BE" w:rsidRDefault="00B06FD5" w:rsidP="001229BE">
      <w:pPr>
        <w:numPr>
          <w:ilvl w:val="0"/>
          <w:numId w:val="4"/>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Engage in subject, professional and pedagogy scholarship as required, to support teaching and training activities and keep up to date with current developments.</w:t>
      </w:r>
    </w:p>
    <w:p w:rsidR="00B06FD5" w:rsidRPr="001229BE" w:rsidRDefault="00B06FD5" w:rsidP="001229BE">
      <w:pPr>
        <w:numPr>
          <w:ilvl w:val="0"/>
          <w:numId w:val="4"/>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Ensure appropriate professional registration is maintained.</w:t>
      </w:r>
    </w:p>
    <w:p w:rsidR="00B06FD5" w:rsidRPr="001229BE" w:rsidRDefault="00B06FD5" w:rsidP="001229BE">
      <w:pPr>
        <w:numPr>
          <w:ilvl w:val="0"/>
          <w:numId w:val="4"/>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Ensure annual Development Reviews are completed.</w:t>
      </w:r>
    </w:p>
    <w:p w:rsidR="00B06FD5" w:rsidRPr="001229BE" w:rsidRDefault="00B06FD5" w:rsidP="001229BE">
      <w:pPr>
        <w:numPr>
          <w:ilvl w:val="0"/>
          <w:numId w:val="4"/>
        </w:numPr>
        <w:spacing w:after="0" w:line="240" w:lineRule="auto"/>
        <w:ind w:hanging="360"/>
        <w:contextualSpacing/>
        <w:jc w:val="both"/>
        <w:rPr>
          <w:rFonts w:ascii="Arial" w:eastAsia="Arial" w:hAnsi="Arial" w:cs="Arial"/>
          <w:color w:val="000000"/>
          <w:lang w:eastAsia="en-GB"/>
        </w:rPr>
      </w:pPr>
      <w:r w:rsidRPr="001229BE">
        <w:rPr>
          <w:rFonts w:ascii="Arial" w:eastAsia="Arial" w:hAnsi="Arial" w:cs="Arial"/>
          <w:color w:val="000000"/>
          <w:lang w:eastAsia="en-GB"/>
        </w:rPr>
        <w:t>Commitment to continued improvements in health education practice.</w:t>
      </w:r>
    </w:p>
    <w:p w:rsidR="00B06FD5" w:rsidRPr="001229BE" w:rsidRDefault="00B06FD5" w:rsidP="001229BE">
      <w:pPr>
        <w:keepNext/>
        <w:keepLines/>
        <w:tabs>
          <w:tab w:val="left" w:pos="6172"/>
        </w:tabs>
        <w:spacing w:line="240" w:lineRule="auto"/>
        <w:jc w:val="both"/>
        <w:outlineLvl w:val="2"/>
        <w:rPr>
          <w:rFonts w:ascii="Arial" w:eastAsia="Arial" w:hAnsi="Arial" w:cs="Arial"/>
          <w:b/>
          <w:color w:val="000000"/>
          <w:lang w:eastAsia="en-GB"/>
        </w:rPr>
      </w:pPr>
      <w:r w:rsidRPr="001229BE">
        <w:rPr>
          <w:rFonts w:ascii="Arial" w:eastAsia="Arial" w:hAnsi="Arial" w:cs="Arial"/>
          <w:b/>
          <w:color w:val="000000"/>
          <w:lang w:eastAsia="en-GB"/>
        </w:rPr>
        <w:lastRenderedPageBreak/>
        <w:t>GENERIC JOB DESCRIPTION</w:t>
      </w:r>
    </w:p>
    <w:p w:rsidR="00B06FD5" w:rsidRPr="001229BE" w:rsidRDefault="00B06FD5" w:rsidP="001229BE">
      <w:pPr>
        <w:keepNext/>
        <w:keepLines/>
        <w:tabs>
          <w:tab w:val="left" w:pos="6172"/>
        </w:tabs>
        <w:spacing w:line="240" w:lineRule="auto"/>
        <w:jc w:val="both"/>
        <w:outlineLvl w:val="2"/>
        <w:rPr>
          <w:rFonts w:ascii="Arial" w:eastAsia="Arial" w:hAnsi="Arial" w:cs="Arial"/>
          <w:b/>
          <w:color w:val="000000"/>
          <w:lang w:eastAsia="en-GB"/>
        </w:rPr>
      </w:pPr>
      <w:r w:rsidRPr="001229BE">
        <w:rPr>
          <w:rFonts w:ascii="Arial" w:eastAsia="Arial" w:hAnsi="Arial" w:cs="Arial"/>
          <w:color w:val="000000"/>
          <w:shd w:val="clear" w:color="auto" w:fill="DBE5F1"/>
          <w:lang w:eastAsia="en-GB"/>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department.  Candidates should note that there may not be an immediate requirement to carry out all the activities listed below.</w:t>
      </w:r>
    </w:p>
    <w:p w:rsidR="00B06FD5" w:rsidRPr="001229BE" w:rsidRDefault="00B06FD5" w:rsidP="001229BE">
      <w:pPr>
        <w:keepNext/>
        <w:keepLines/>
        <w:tabs>
          <w:tab w:val="left" w:pos="6172"/>
        </w:tabs>
        <w:spacing w:before="280" w:after="0" w:line="240" w:lineRule="auto"/>
        <w:jc w:val="both"/>
        <w:outlineLvl w:val="2"/>
        <w:rPr>
          <w:rFonts w:ascii="Arial" w:eastAsia="Arial" w:hAnsi="Arial" w:cs="Arial"/>
          <w:b/>
          <w:color w:val="000000"/>
          <w:lang w:eastAsia="en-GB"/>
        </w:rPr>
      </w:pPr>
      <w:bookmarkStart w:id="2" w:name="h.klogv2oelf6v" w:colFirst="0" w:colLast="0"/>
      <w:bookmarkEnd w:id="2"/>
      <w:r w:rsidRPr="001229BE">
        <w:rPr>
          <w:rFonts w:ascii="Arial" w:eastAsia="Arial" w:hAnsi="Arial" w:cs="Arial"/>
          <w:b/>
          <w:color w:val="000000"/>
          <w:lang w:eastAsia="en-GB"/>
        </w:rPr>
        <w:t>Overall Purpose of the Role</w:t>
      </w:r>
    </w:p>
    <w:p w:rsidR="00B06FD5" w:rsidRPr="001229BE" w:rsidRDefault="00B06FD5" w:rsidP="001229BE">
      <w:pPr>
        <w:keepNext/>
        <w:keepLines/>
        <w:tabs>
          <w:tab w:val="left" w:pos="6172"/>
        </w:tabs>
        <w:spacing w:after="0" w:line="240" w:lineRule="auto"/>
        <w:jc w:val="both"/>
        <w:outlineLvl w:val="2"/>
        <w:rPr>
          <w:rFonts w:ascii="Arial" w:eastAsia="Arial" w:hAnsi="Arial" w:cs="Arial"/>
          <w:b/>
          <w:color w:val="000000"/>
          <w:lang w:eastAsia="en-GB"/>
        </w:rPr>
      </w:pPr>
      <w:r w:rsidRPr="001229BE">
        <w:rPr>
          <w:rFonts w:ascii="Arial" w:eastAsia="Arial" w:hAnsi="Arial" w:cs="Arial"/>
          <w:color w:val="000000"/>
          <w:lang w:eastAsia="en-GB"/>
        </w:rPr>
        <w:t>This role will be carried out by individuals with experience in teaching usually by progression from the corresponding band 7 role. Direct appointments to this level may be made where it is clear the staff have appropriate experience.</w:t>
      </w:r>
    </w:p>
    <w:p w:rsidR="00B06FD5" w:rsidRPr="001229BE" w:rsidRDefault="00B06FD5" w:rsidP="001229BE">
      <w:pPr>
        <w:keepNext/>
        <w:keepLines/>
        <w:tabs>
          <w:tab w:val="left" w:pos="6172"/>
        </w:tabs>
        <w:spacing w:after="0" w:line="240" w:lineRule="auto"/>
        <w:jc w:val="both"/>
        <w:outlineLvl w:val="2"/>
        <w:rPr>
          <w:rFonts w:ascii="Arial" w:eastAsia="Arial" w:hAnsi="Arial" w:cs="Arial"/>
          <w:b/>
          <w:color w:val="000000"/>
          <w:lang w:eastAsia="en-GB"/>
        </w:rPr>
      </w:pPr>
      <w:r w:rsidRPr="001229BE">
        <w:rPr>
          <w:rFonts w:ascii="Arial" w:eastAsia="Arial" w:hAnsi="Arial" w:cs="Arial"/>
          <w:color w:val="000000"/>
          <w:lang w:eastAsia="en-GB"/>
        </w:rPr>
        <w:t xml:space="preserve"> </w:t>
      </w:r>
    </w:p>
    <w:p w:rsidR="00B06FD5" w:rsidRPr="001229BE" w:rsidRDefault="00B06FD5" w:rsidP="001229BE">
      <w:pPr>
        <w:keepNext/>
        <w:keepLines/>
        <w:tabs>
          <w:tab w:val="left" w:pos="6172"/>
        </w:tabs>
        <w:spacing w:after="0" w:line="240" w:lineRule="auto"/>
        <w:jc w:val="both"/>
        <w:outlineLvl w:val="2"/>
        <w:rPr>
          <w:rFonts w:ascii="Arial" w:eastAsia="Arial" w:hAnsi="Arial" w:cs="Arial"/>
          <w:b/>
          <w:color w:val="000000"/>
          <w:lang w:eastAsia="en-GB"/>
        </w:rPr>
      </w:pPr>
      <w:r w:rsidRPr="001229BE">
        <w:rPr>
          <w:rFonts w:ascii="Arial" w:eastAsia="Arial" w:hAnsi="Arial" w:cs="Arial"/>
          <w:color w:val="000000"/>
          <w:lang w:eastAsia="en-GB"/>
        </w:rPr>
        <w:t>At this level, role holders’ contribution spans scholarship, teaching, and related administration, though the weight allocated to each of these strands will vary from role to role and from time to time for individual role holders.</w:t>
      </w:r>
    </w:p>
    <w:p w:rsidR="00B06FD5" w:rsidRPr="001229BE" w:rsidRDefault="00B06FD5" w:rsidP="001229BE">
      <w:pPr>
        <w:keepNext/>
        <w:keepLines/>
        <w:tabs>
          <w:tab w:val="left" w:pos="6172"/>
        </w:tabs>
        <w:spacing w:after="0" w:line="240" w:lineRule="auto"/>
        <w:jc w:val="both"/>
        <w:outlineLvl w:val="2"/>
        <w:rPr>
          <w:rFonts w:ascii="Arial" w:eastAsia="Arial" w:hAnsi="Arial" w:cs="Arial"/>
          <w:b/>
          <w:color w:val="000000"/>
          <w:lang w:eastAsia="en-GB"/>
        </w:rPr>
      </w:pPr>
      <w:r w:rsidRPr="001229BE">
        <w:rPr>
          <w:rFonts w:ascii="Arial" w:eastAsia="Arial" w:hAnsi="Arial" w:cs="Arial"/>
          <w:color w:val="000000"/>
          <w:lang w:eastAsia="en-GB"/>
        </w:rPr>
        <w:t xml:space="preserve"> </w:t>
      </w:r>
    </w:p>
    <w:p w:rsidR="00B06FD5" w:rsidRPr="001229BE" w:rsidRDefault="00B06FD5" w:rsidP="001229BE">
      <w:pPr>
        <w:keepNext/>
        <w:keepLines/>
        <w:tabs>
          <w:tab w:val="left" w:pos="6172"/>
        </w:tabs>
        <w:spacing w:after="0" w:line="240" w:lineRule="auto"/>
        <w:jc w:val="both"/>
        <w:outlineLvl w:val="2"/>
        <w:rPr>
          <w:rFonts w:ascii="Arial" w:eastAsia="Arial" w:hAnsi="Arial" w:cs="Arial"/>
          <w:b/>
          <w:color w:val="000000"/>
          <w:lang w:eastAsia="en-GB"/>
        </w:rPr>
      </w:pPr>
      <w:r w:rsidRPr="001229BE">
        <w:rPr>
          <w:rFonts w:ascii="Arial" w:eastAsia="Arial" w:hAnsi="Arial" w:cs="Arial"/>
          <w:color w:val="000000"/>
          <w:lang w:eastAsia="en-GB"/>
        </w:rPr>
        <w:t>The role holder will:</w:t>
      </w:r>
    </w:p>
    <w:p w:rsidR="00B06FD5" w:rsidRPr="001229BE" w:rsidRDefault="00B06FD5" w:rsidP="001229BE">
      <w:pPr>
        <w:keepNext/>
        <w:keepLines/>
        <w:numPr>
          <w:ilvl w:val="0"/>
          <w:numId w:val="10"/>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Design and deliver a broad programme of teaching, including identifying current areas for revision and improvement and contributing to the planning, design and development of objectives and materials.</w:t>
      </w:r>
    </w:p>
    <w:p w:rsidR="00B06FD5" w:rsidRPr="001229BE" w:rsidRDefault="00B06FD5" w:rsidP="001229BE">
      <w:pPr>
        <w:keepNext/>
        <w:keepLines/>
        <w:numPr>
          <w:ilvl w:val="0"/>
          <w:numId w:val="10"/>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Conduct individual and collaborative projects including developing scholarly activity and proposals which will be advancing the state of knowledge in their particular discipline.</w:t>
      </w:r>
    </w:p>
    <w:p w:rsidR="00B06FD5" w:rsidRPr="001229BE" w:rsidRDefault="00B06FD5" w:rsidP="001229BE">
      <w:pPr>
        <w:keepNext/>
        <w:keepLines/>
        <w:numPr>
          <w:ilvl w:val="0"/>
          <w:numId w:val="10"/>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Write individually or contribute to publications and present at conferences or other events.</w:t>
      </w:r>
    </w:p>
    <w:p w:rsidR="00B06FD5" w:rsidRPr="001229BE" w:rsidRDefault="00B06FD5" w:rsidP="001229BE">
      <w:pPr>
        <w:keepNext/>
        <w:keepLines/>
        <w:tabs>
          <w:tab w:val="left" w:pos="6172"/>
        </w:tabs>
        <w:spacing w:after="0" w:line="240" w:lineRule="auto"/>
        <w:jc w:val="both"/>
        <w:outlineLvl w:val="2"/>
        <w:rPr>
          <w:rFonts w:ascii="Arial" w:eastAsia="Arial" w:hAnsi="Arial" w:cs="Arial"/>
          <w:b/>
          <w:color w:val="000000"/>
          <w:lang w:eastAsia="en-GB"/>
        </w:rPr>
      </w:pPr>
      <w:r w:rsidRPr="001229BE">
        <w:rPr>
          <w:rFonts w:ascii="Arial" w:eastAsia="Arial" w:hAnsi="Arial" w:cs="Arial"/>
          <w:color w:val="000000"/>
          <w:lang w:eastAsia="en-GB"/>
        </w:rPr>
        <w:t xml:space="preserve"> </w:t>
      </w:r>
    </w:p>
    <w:p w:rsidR="00B06FD5" w:rsidRPr="001229BE" w:rsidRDefault="00B06FD5" w:rsidP="001229BE">
      <w:pPr>
        <w:keepNext/>
        <w:keepLines/>
        <w:tabs>
          <w:tab w:val="left" w:pos="6172"/>
        </w:tabs>
        <w:spacing w:after="0" w:line="240" w:lineRule="auto"/>
        <w:jc w:val="both"/>
        <w:outlineLvl w:val="2"/>
        <w:rPr>
          <w:rFonts w:ascii="Arial" w:eastAsia="Arial" w:hAnsi="Arial" w:cs="Arial"/>
          <w:b/>
          <w:color w:val="000000"/>
          <w:lang w:eastAsia="en-GB"/>
        </w:rPr>
      </w:pPr>
      <w:r w:rsidRPr="001229BE">
        <w:rPr>
          <w:rFonts w:ascii="Arial" w:eastAsia="Arial" w:hAnsi="Arial" w:cs="Arial"/>
          <w:color w:val="000000"/>
          <w:lang w:eastAsia="en-GB"/>
        </w:rPr>
        <w:t>Role holders at this level will be expected to be establishing a reputation nationally within their academic specialism.</w:t>
      </w:r>
    </w:p>
    <w:p w:rsidR="00B06FD5" w:rsidRPr="001229BE" w:rsidRDefault="00B06FD5" w:rsidP="001229BE">
      <w:pPr>
        <w:keepNext/>
        <w:keepLines/>
        <w:tabs>
          <w:tab w:val="left" w:pos="6172"/>
        </w:tabs>
        <w:spacing w:after="0" w:line="240" w:lineRule="auto"/>
        <w:jc w:val="both"/>
        <w:outlineLvl w:val="2"/>
        <w:rPr>
          <w:rFonts w:ascii="Arial" w:eastAsia="Arial" w:hAnsi="Arial" w:cs="Arial"/>
          <w:b/>
          <w:color w:val="000000"/>
          <w:lang w:eastAsia="en-GB"/>
        </w:rPr>
      </w:pPr>
      <w:r w:rsidRPr="001229BE">
        <w:rPr>
          <w:rFonts w:ascii="Arial" w:eastAsia="Arial" w:hAnsi="Arial" w:cs="Arial"/>
          <w:b/>
          <w:color w:val="000000"/>
          <w:lang w:eastAsia="en-GB"/>
        </w:rPr>
        <w:t xml:space="preserve"> </w:t>
      </w:r>
    </w:p>
    <w:p w:rsidR="00B06FD5" w:rsidRPr="001229BE" w:rsidRDefault="00B06FD5" w:rsidP="001229BE">
      <w:pPr>
        <w:keepNext/>
        <w:keepLines/>
        <w:tabs>
          <w:tab w:val="left" w:pos="6172"/>
        </w:tabs>
        <w:spacing w:line="240" w:lineRule="auto"/>
        <w:jc w:val="both"/>
        <w:outlineLvl w:val="2"/>
        <w:rPr>
          <w:rFonts w:ascii="Arial" w:eastAsia="Arial" w:hAnsi="Arial" w:cs="Arial"/>
          <w:b/>
          <w:color w:val="000000"/>
          <w:lang w:eastAsia="en-GB"/>
        </w:rPr>
      </w:pPr>
      <w:r w:rsidRPr="001229BE">
        <w:rPr>
          <w:rFonts w:ascii="Arial" w:eastAsia="Arial" w:hAnsi="Arial" w:cs="Arial"/>
          <w:b/>
          <w:color w:val="000000"/>
          <w:lang w:eastAsia="en-GB"/>
        </w:rPr>
        <w:t>Main Work Activities</w:t>
      </w:r>
    </w:p>
    <w:p w:rsidR="00B06FD5" w:rsidRPr="001229BE" w:rsidRDefault="00B06FD5" w:rsidP="001229BE">
      <w:pPr>
        <w:keepNext/>
        <w:keepLines/>
        <w:tabs>
          <w:tab w:val="left" w:pos="6172"/>
        </w:tabs>
        <w:spacing w:before="280" w:after="0" w:line="240" w:lineRule="auto"/>
        <w:jc w:val="both"/>
        <w:outlineLvl w:val="2"/>
        <w:rPr>
          <w:rFonts w:ascii="Arial" w:eastAsia="Arial" w:hAnsi="Arial" w:cs="Arial"/>
          <w:b/>
          <w:color w:val="000000"/>
          <w:lang w:eastAsia="en-GB"/>
        </w:rPr>
      </w:pPr>
      <w:bookmarkStart w:id="3" w:name="h.b4ctrryglji2" w:colFirst="0" w:colLast="0"/>
      <w:bookmarkEnd w:id="3"/>
      <w:r w:rsidRPr="001229BE">
        <w:rPr>
          <w:rFonts w:ascii="Arial" w:eastAsia="Arial" w:hAnsi="Arial" w:cs="Arial"/>
          <w:b/>
          <w:color w:val="000000"/>
          <w:lang w:eastAsia="en-GB"/>
        </w:rPr>
        <w:t>Teaching and Learning</w:t>
      </w:r>
    </w:p>
    <w:p w:rsidR="00B06FD5" w:rsidRPr="001229BE" w:rsidRDefault="00B06FD5" w:rsidP="001229BE">
      <w:pPr>
        <w:keepNext/>
        <w:keepLines/>
        <w:numPr>
          <w:ilvl w:val="0"/>
          <w:numId w:val="12"/>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Design and deliver teaching material across a range of modules or within a subject area using appropriate teaching, learning support and assessment methods.</w:t>
      </w:r>
    </w:p>
    <w:p w:rsidR="00B06FD5" w:rsidRPr="001229BE" w:rsidRDefault="00B06FD5" w:rsidP="001229BE">
      <w:pPr>
        <w:keepNext/>
        <w:keepLines/>
        <w:numPr>
          <w:ilvl w:val="0"/>
          <w:numId w:val="12"/>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Supervise student projects, field trips and, where appropriate placements.</w:t>
      </w:r>
    </w:p>
    <w:p w:rsidR="00B06FD5" w:rsidRPr="001229BE" w:rsidRDefault="00B06FD5" w:rsidP="001229BE">
      <w:pPr>
        <w:keepNext/>
        <w:keepLines/>
        <w:numPr>
          <w:ilvl w:val="0"/>
          <w:numId w:val="12"/>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Identify areas where current provision is in need of revision or improvement.</w:t>
      </w:r>
    </w:p>
    <w:p w:rsidR="00B06FD5" w:rsidRPr="001229BE" w:rsidRDefault="00B06FD5" w:rsidP="001229BE">
      <w:pPr>
        <w:keepNext/>
        <w:keepLines/>
        <w:numPr>
          <w:ilvl w:val="0"/>
          <w:numId w:val="12"/>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Contribute to the planning, design and development of objectives and material</w:t>
      </w:r>
    </w:p>
    <w:p w:rsidR="00B06FD5" w:rsidRPr="001229BE" w:rsidRDefault="00B06FD5" w:rsidP="001229BE">
      <w:pPr>
        <w:keepNext/>
        <w:keepLines/>
        <w:numPr>
          <w:ilvl w:val="0"/>
          <w:numId w:val="12"/>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Set, mark and assess work and examinations and provide feedback to students.</w:t>
      </w:r>
    </w:p>
    <w:p w:rsidR="00B06FD5" w:rsidRPr="001229BE" w:rsidRDefault="00B06FD5" w:rsidP="001229BE">
      <w:pPr>
        <w:keepNext/>
        <w:keepLines/>
        <w:tabs>
          <w:tab w:val="left" w:pos="6172"/>
        </w:tabs>
        <w:spacing w:after="0" w:line="240" w:lineRule="auto"/>
        <w:ind w:left="360"/>
        <w:jc w:val="both"/>
        <w:outlineLvl w:val="2"/>
        <w:rPr>
          <w:rFonts w:ascii="Arial" w:eastAsia="Arial" w:hAnsi="Arial" w:cs="Arial"/>
          <w:b/>
          <w:color w:val="000000"/>
          <w:lang w:eastAsia="en-GB"/>
        </w:rPr>
      </w:pPr>
      <w:r w:rsidRPr="001229BE">
        <w:rPr>
          <w:rFonts w:ascii="Arial" w:eastAsia="Arial" w:hAnsi="Arial" w:cs="Arial"/>
          <w:b/>
          <w:color w:val="000000"/>
          <w:lang w:eastAsia="en-GB"/>
        </w:rPr>
        <w:t xml:space="preserve"> </w:t>
      </w:r>
    </w:p>
    <w:p w:rsidR="00B06FD5" w:rsidRPr="001229BE" w:rsidRDefault="00B06FD5" w:rsidP="001229BE">
      <w:pPr>
        <w:keepNext/>
        <w:keepLines/>
        <w:tabs>
          <w:tab w:val="left" w:pos="6172"/>
        </w:tabs>
        <w:spacing w:after="0" w:line="240" w:lineRule="auto"/>
        <w:jc w:val="both"/>
        <w:outlineLvl w:val="2"/>
        <w:rPr>
          <w:rFonts w:ascii="Arial" w:eastAsia="Arial" w:hAnsi="Arial" w:cs="Arial"/>
          <w:b/>
          <w:color w:val="000000"/>
          <w:lang w:eastAsia="en-GB"/>
        </w:rPr>
      </w:pPr>
      <w:r w:rsidRPr="001229BE">
        <w:rPr>
          <w:rFonts w:ascii="Arial" w:eastAsia="Arial" w:hAnsi="Arial" w:cs="Arial"/>
          <w:b/>
          <w:color w:val="000000"/>
          <w:lang w:eastAsia="en-GB"/>
        </w:rPr>
        <w:t>Scholarly Activity</w:t>
      </w:r>
    </w:p>
    <w:p w:rsidR="00B06FD5" w:rsidRPr="001229BE" w:rsidRDefault="00B06FD5" w:rsidP="001229BE">
      <w:pPr>
        <w:keepNext/>
        <w:keepLines/>
        <w:numPr>
          <w:ilvl w:val="0"/>
          <w:numId w:val="7"/>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Develop programme related objectives, projects and proposals.</w:t>
      </w:r>
    </w:p>
    <w:p w:rsidR="00B06FD5" w:rsidRPr="001229BE" w:rsidRDefault="00B06FD5" w:rsidP="001229BE">
      <w:pPr>
        <w:keepNext/>
        <w:keepLines/>
        <w:numPr>
          <w:ilvl w:val="0"/>
          <w:numId w:val="7"/>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Conduct individual or collaborative projects for programme development purposes.</w:t>
      </w:r>
    </w:p>
    <w:p w:rsidR="00B06FD5" w:rsidRPr="001229BE" w:rsidRDefault="00B06FD5" w:rsidP="001229BE">
      <w:pPr>
        <w:keepNext/>
        <w:keepLines/>
        <w:numPr>
          <w:ilvl w:val="0"/>
          <w:numId w:val="7"/>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Identify sources of funding and contribute to the process of securing funds.</w:t>
      </w:r>
    </w:p>
    <w:p w:rsidR="00B06FD5" w:rsidRPr="001229BE" w:rsidRDefault="00B06FD5" w:rsidP="001229BE">
      <w:pPr>
        <w:keepNext/>
        <w:keepLines/>
        <w:numPr>
          <w:ilvl w:val="0"/>
          <w:numId w:val="7"/>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Write or contribute to publications or disseminate programme outputs using other appropriate media.</w:t>
      </w:r>
    </w:p>
    <w:p w:rsidR="00B06FD5" w:rsidRPr="001229BE" w:rsidRDefault="00B06FD5" w:rsidP="001229BE">
      <w:pPr>
        <w:keepNext/>
        <w:keepLines/>
        <w:numPr>
          <w:ilvl w:val="0"/>
          <w:numId w:val="7"/>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Make presentations at conferences or exhibit work at other appropriate event.</w:t>
      </w:r>
    </w:p>
    <w:p w:rsidR="00B06FD5" w:rsidRPr="001229BE" w:rsidRDefault="00B06FD5" w:rsidP="001229BE">
      <w:pPr>
        <w:keepNext/>
        <w:keepLines/>
        <w:tabs>
          <w:tab w:val="left" w:pos="6172"/>
        </w:tabs>
        <w:spacing w:after="0" w:line="240" w:lineRule="auto"/>
        <w:jc w:val="both"/>
        <w:outlineLvl w:val="2"/>
        <w:rPr>
          <w:rFonts w:ascii="Arial" w:eastAsia="Arial" w:hAnsi="Arial" w:cs="Arial"/>
          <w:b/>
          <w:color w:val="000000"/>
          <w:lang w:eastAsia="en-GB"/>
        </w:rPr>
      </w:pPr>
      <w:r w:rsidRPr="001229BE">
        <w:rPr>
          <w:rFonts w:ascii="Arial" w:eastAsia="Arial" w:hAnsi="Arial" w:cs="Arial"/>
          <w:b/>
          <w:color w:val="000000"/>
          <w:lang w:eastAsia="en-GB"/>
        </w:rPr>
        <w:t xml:space="preserve"> </w:t>
      </w:r>
    </w:p>
    <w:p w:rsidR="00B06FD5" w:rsidRPr="001229BE" w:rsidRDefault="00B06FD5" w:rsidP="001229BE">
      <w:pPr>
        <w:keepNext/>
        <w:keepLines/>
        <w:tabs>
          <w:tab w:val="left" w:pos="6172"/>
        </w:tabs>
        <w:spacing w:after="0" w:line="240" w:lineRule="auto"/>
        <w:jc w:val="both"/>
        <w:outlineLvl w:val="2"/>
        <w:rPr>
          <w:rFonts w:ascii="Arial" w:eastAsia="Arial" w:hAnsi="Arial" w:cs="Arial"/>
          <w:b/>
          <w:color w:val="000000"/>
          <w:lang w:eastAsia="en-GB"/>
        </w:rPr>
      </w:pPr>
      <w:r w:rsidRPr="001229BE">
        <w:rPr>
          <w:rFonts w:ascii="Arial" w:eastAsia="Arial" w:hAnsi="Arial" w:cs="Arial"/>
          <w:b/>
          <w:color w:val="000000"/>
          <w:lang w:eastAsia="en-GB"/>
        </w:rPr>
        <w:t>Relationships and Team Working</w:t>
      </w:r>
    </w:p>
    <w:p w:rsidR="00B06FD5" w:rsidRPr="001229BE" w:rsidRDefault="00B06FD5" w:rsidP="001229BE">
      <w:pPr>
        <w:keepNext/>
        <w:keepLines/>
        <w:numPr>
          <w:ilvl w:val="0"/>
          <w:numId w:val="3"/>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Develop and build internal and external contacts which may include</w:t>
      </w:r>
    </w:p>
    <w:p w:rsidR="00B06FD5" w:rsidRPr="001229BE" w:rsidRDefault="00B06FD5" w:rsidP="001229BE">
      <w:pPr>
        <w:keepNext/>
        <w:keepLines/>
        <w:numPr>
          <w:ilvl w:val="1"/>
          <w:numId w:val="3"/>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identifying sources of funding</w:t>
      </w:r>
    </w:p>
    <w:p w:rsidR="00B06FD5" w:rsidRPr="001229BE" w:rsidRDefault="00B06FD5" w:rsidP="001229BE">
      <w:pPr>
        <w:keepNext/>
        <w:keepLines/>
        <w:numPr>
          <w:ilvl w:val="1"/>
          <w:numId w:val="3"/>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contributing to student recruitment</w:t>
      </w:r>
    </w:p>
    <w:p w:rsidR="00B06FD5" w:rsidRPr="001229BE" w:rsidRDefault="00B06FD5" w:rsidP="001229BE">
      <w:pPr>
        <w:keepNext/>
        <w:keepLines/>
        <w:numPr>
          <w:ilvl w:val="1"/>
          <w:numId w:val="3"/>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securing student placements</w:t>
      </w:r>
    </w:p>
    <w:p w:rsidR="00B06FD5" w:rsidRPr="001229BE" w:rsidRDefault="00B06FD5" w:rsidP="001229BE">
      <w:pPr>
        <w:keepNext/>
        <w:keepLines/>
        <w:numPr>
          <w:ilvl w:val="1"/>
          <w:numId w:val="3"/>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marketing the institution</w:t>
      </w:r>
    </w:p>
    <w:p w:rsidR="00B06FD5" w:rsidRPr="001229BE" w:rsidRDefault="00B06FD5" w:rsidP="001229BE">
      <w:pPr>
        <w:keepNext/>
        <w:keepLines/>
        <w:numPr>
          <w:ilvl w:val="1"/>
          <w:numId w:val="3"/>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facilitating outreach work</w:t>
      </w:r>
    </w:p>
    <w:p w:rsidR="00B06FD5" w:rsidRPr="001229BE" w:rsidRDefault="00B06FD5" w:rsidP="001229BE">
      <w:pPr>
        <w:keepNext/>
        <w:keepLines/>
        <w:numPr>
          <w:ilvl w:val="1"/>
          <w:numId w:val="3"/>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lastRenderedPageBreak/>
        <w:t>generating income</w:t>
      </w:r>
    </w:p>
    <w:p w:rsidR="00B06FD5" w:rsidRPr="001229BE" w:rsidRDefault="00B06FD5" w:rsidP="001229BE">
      <w:pPr>
        <w:keepNext/>
        <w:keepLines/>
        <w:numPr>
          <w:ilvl w:val="1"/>
          <w:numId w:val="3"/>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obtaining consultancy projects</w:t>
      </w:r>
    </w:p>
    <w:p w:rsidR="00B06FD5" w:rsidRPr="001229BE" w:rsidRDefault="00B06FD5" w:rsidP="001229BE">
      <w:pPr>
        <w:keepNext/>
        <w:keepLines/>
        <w:numPr>
          <w:ilvl w:val="0"/>
          <w:numId w:val="3"/>
        </w:numPr>
        <w:tabs>
          <w:tab w:val="left" w:pos="6172"/>
        </w:tabs>
        <w:spacing w:after="0" w:line="240" w:lineRule="auto"/>
        <w:ind w:hanging="360"/>
        <w:contextualSpacing/>
        <w:jc w:val="both"/>
        <w:outlineLvl w:val="2"/>
        <w:rPr>
          <w:rFonts w:ascii="Arial" w:eastAsia="Arial" w:hAnsi="Arial" w:cs="Arial"/>
          <w:color w:val="000000"/>
          <w:lang w:eastAsia="en-GB"/>
        </w:rPr>
      </w:pPr>
      <w:proofErr w:type="gramStart"/>
      <w:r w:rsidRPr="001229BE">
        <w:rPr>
          <w:rFonts w:ascii="Arial" w:eastAsia="Arial" w:hAnsi="Arial" w:cs="Arial"/>
          <w:color w:val="000000"/>
          <w:lang w:eastAsia="en-GB"/>
        </w:rPr>
        <w:t>Advise</w:t>
      </w:r>
      <w:proofErr w:type="gramEnd"/>
      <w:r w:rsidRPr="001229BE">
        <w:rPr>
          <w:rFonts w:ascii="Arial" w:eastAsia="Arial" w:hAnsi="Arial" w:cs="Arial"/>
          <w:color w:val="000000"/>
          <w:lang w:eastAsia="en-GB"/>
        </w:rPr>
        <w:t xml:space="preserve"> and support colleagues with less experience and advise on personal development.</w:t>
      </w:r>
    </w:p>
    <w:p w:rsidR="00B06FD5" w:rsidRPr="001229BE" w:rsidRDefault="00B06FD5" w:rsidP="001229BE">
      <w:pPr>
        <w:keepNext/>
        <w:keepLines/>
        <w:numPr>
          <w:ilvl w:val="0"/>
          <w:numId w:val="3"/>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May be expected to supervise the work of others, for example, research teams or projects or as PhD supervisor.</w:t>
      </w:r>
    </w:p>
    <w:p w:rsidR="00B06FD5" w:rsidRPr="001229BE" w:rsidRDefault="00B06FD5" w:rsidP="001229BE">
      <w:pPr>
        <w:keepNext/>
        <w:keepLines/>
        <w:numPr>
          <w:ilvl w:val="0"/>
          <w:numId w:val="3"/>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Act as a responsible team member and develop productive working relationships with other members of the team.</w:t>
      </w:r>
    </w:p>
    <w:p w:rsidR="00B06FD5" w:rsidRPr="001229BE" w:rsidRDefault="00B06FD5" w:rsidP="001229BE">
      <w:pPr>
        <w:keepNext/>
        <w:keepLines/>
        <w:numPr>
          <w:ilvl w:val="0"/>
          <w:numId w:val="3"/>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Collaborate with colleagues to identify and respond to students’ needs.</w:t>
      </w:r>
    </w:p>
    <w:p w:rsidR="00B06FD5" w:rsidRPr="001229BE" w:rsidRDefault="00B06FD5" w:rsidP="001229BE">
      <w:pPr>
        <w:keepNext/>
        <w:keepLines/>
        <w:numPr>
          <w:ilvl w:val="0"/>
          <w:numId w:val="3"/>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Act as programme leader/course leader/module leader.</w:t>
      </w:r>
    </w:p>
    <w:p w:rsidR="00B06FD5" w:rsidRPr="001229BE" w:rsidRDefault="00B06FD5" w:rsidP="001229BE">
      <w:pPr>
        <w:keepNext/>
        <w:keepLines/>
        <w:tabs>
          <w:tab w:val="left" w:pos="6172"/>
        </w:tabs>
        <w:spacing w:before="280" w:after="0" w:line="240" w:lineRule="auto"/>
        <w:jc w:val="both"/>
        <w:outlineLvl w:val="2"/>
        <w:rPr>
          <w:rFonts w:ascii="Arial" w:eastAsia="Arial" w:hAnsi="Arial" w:cs="Arial"/>
          <w:b/>
          <w:color w:val="000000"/>
          <w:lang w:eastAsia="en-GB"/>
        </w:rPr>
      </w:pPr>
      <w:bookmarkStart w:id="4" w:name="h.20rc2338ig15" w:colFirst="0" w:colLast="0"/>
      <w:bookmarkEnd w:id="4"/>
      <w:r w:rsidRPr="001229BE">
        <w:rPr>
          <w:rFonts w:ascii="Arial" w:eastAsia="Arial" w:hAnsi="Arial" w:cs="Arial"/>
          <w:b/>
          <w:color w:val="000000"/>
          <w:lang w:eastAsia="en-GB"/>
        </w:rPr>
        <w:t>Additionally the post holder will be required to:</w:t>
      </w:r>
    </w:p>
    <w:p w:rsidR="00B06FD5" w:rsidRPr="001229BE" w:rsidRDefault="00B06FD5" w:rsidP="001229BE">
      <w:pPr>
        <w:keepNext/>
        <w:keepLines/>
        <w:numPr>
          <w:ilvl w:val="0"/>
          <w:numId w:val="8"/>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w:t>
      </w:r>
    </w:p>
    <w:p w:rsidR="00B06FD5" w:rsidRPr="001229BE" w:rsidRDefault="00B06FD5" w:rsidP="001229BE">
      <w:pPr>
        <w:keepNext/>
        <w:keepLines/>
        <w:numPr>
          <w:ilvl w:val="0"/>
          <w:numId w:val="8"/>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Show a commitment to diversity, equal opportunities and anti-discriminatory practices. This includes undertaking mandatory equality and diversity training.</w:t>
      </w:r>
    </w:p>
    <w:p w:rsidR="00B06FD5" w:rsidRPr="001229BE" w:rsidRDefault="00B06FD5" w:rsidP="001229BE">
      <w:pPr>
        <w:keepNext/>
        <w:keepLines/>
        <w:numPr>
          <w:ilvl w:val="0"/>
          <w:numId w:val="8"/>
        </w:numPr>
        <w:tabs>
          <w:tab w:val="left" w:pos="6172"/>
        </w:tabs>
        <w:spacing w:after="0" w:line="240" w:lineRule="auto"/>
        <w:ind w:hanging="360"/>
        <w:contextualSpacing/>
        <w:jc w:val="both"/>
        <w:outlineLvl w:val="2"/>
        <w:rPr>
          <w:rFonts w:ascii="Arial" w:eastAsia="Arial" w:hAnsi="Arial" w:cs="Arial"/>
          <w:color w:val="000000"/>
          <w:lang w:eastAsia="en-GB"/>
        </w:rPr>
      </w:pPr>
      <w:r w:rsidRPr="001229BE">
        <w:rPr>
          <w:rFonts w:ascii="Arial" w:eastAsia="Arial" w:hAnsi="Arial" w:cs="Arial"/>
          <w:color w:val="000000"/>
          <w:lang w:eastAsia="en-GB"/>
        </w:rPr>
        <w:t>Comply with University regulations, policies and procedures.</w:t>
      </w:r>
    </w:p>
    <w:p w:rsidR="00B06FD5" w:rsidRPr="001229BE" w:rsidRDefault="00B06FD5" w:rsidP="001229BE">
      <w:pPr>
        <w:tabs>
          <w:tab w:val="left" w:pos="2968"/>
        </w:tabs>
        <w:jc w:val="both"/>
        <w:rPr>
          <w:rFonts w:ascii="Arial" w:eastAsia="Calibri" w:hAnsi="Arial" w:cs="Arial"/>
          <w:color w:val="000000"/>
          <w:lang w:eastAsia="en-GB"/>
        </w:rPr>
      </w:pPr>
      <w:r w:rsidRPr="001229BE">
        <w:rPr>
          <w:rFonts w:ascii="Arial" w:eastAsia="Calibri" w:hAnsi="Arial" w:cs="Arial"/>
          <w:color w:val="000000"/>
          <w:lang w:eastAsia="en-GB"/>
        </w:rPr>
        <w:tab/>
      </w:r>
    </w:p>
    <w:p w:rsidR="00B06FD5" w:rsidRPr="001229BE" w:rsidRDefault="00B06FD5" w:rsidP="001229BE">
      <w:pPr>
        <w:jc w:val="both"/>
        <w:rPr>
          <w:rFonts w:ascii="Arial" w:eastAsia="Calibri" w:hAnsi="Arial" w:cs="Arial"/>
          <w:color w:val="000000"/>
          <w:lang w:eastAsia="en-GB"/>
        </w:rPr>
      </w:pPr>
      <w:r w:rsidRPr="001229BE">
        <w:rPr>
          <w:rFonts w:ascii="Arial" w:eastAsia="Calibri" w:hAnsi="Arial" w:cs="Arial"/>
          <w:color w:val="000000"/>
          <w:lang w:eastAsia="en-GB"/>
        </w:rPr>
        <w:t xml:space="preserve">Where a candidate cannot demonstrate experience of teaching and /or they do not already hold a Postgraduate Certificate in </w:t>
      </w:r>
      <w:proofErr w:type="gramStart"/>
      <w:r w:rsidRPr="001229BE">
        <w:rPr>
          <w:rFonts w:ascii="Arial" w:eastAsia="Calibri" w:hAnsi="Arial" w:cs="Arial"/>
          <w:color w:val="000000"/>
          <w:lang w:eastAsia="en-GB"/>
        </w:rPr>
        <w:t>HE</w:t>
      </w:r>
      <w:proofErr w:type="gramEnd"/>
      <w:r w:rsidRPr="001229BE">
        <w:rPr>
          <w:rFonts w:ascii="Arial" w:eastAsia="Calibri" w:hAnsi="Arial" w:cs="Arial"/>
          <w:color w:val="000000"/>
          <w:lang w:eastAsia="en-GB"/>
        </w:rPr>
        <w:t xml:space="preserve">, they will be required to undertake a Postgraduate Certificate in HE.  Proven experience of teaching would include sufficient breadth or depth of specialist knowledge in the discipline and of teaching methods and techniques. If the successful candidates cannot demonstrate experience or do not hold a Postgraduate Certificate, HYMS will require that they undertake the </w:t>
      </w:r>
      <w:r w:rsidRPr="001229BE">
        <w:rPr>
          <w:rFonts w:ascii="Arial" w:eastAsia="Calibri" w:hAnsi="Arial" w:cs="Arial"/>
          <w:color w:val="000000" w:themeColor="text1"/>
          <w:lang w:eastAsia="en-GB"/>
        </w:rPr>
        <w:t>HYMS Health Professions Education programme to a minimum of certificate level, supported by a discounted fee arrangement.</w:t>
      </w:r>
      <w:r w:rsidR="00127D8E" w:rsidRPr="001229BE">
        <w:rPr>
          <w:rFonts w:ascii="Arial" w:eastAsia="Calibri" w:hAnsi="Arial" w:cs="Arial"/>
          <w:color w:val="000000" w:themeColor="text1"/>
          <w:lang w:eastAsia="en-GB"/>
        </w:rPr>
        <w:t xml:space="preserve"> </w:t>
      </w:r>
      <w:r w:rsidRPr="001229BE">
        <w:rPr>
          <w:rFonts w:ascii="Arial" w:eastAsia="Calibri" w:hAnsi="Arial" w:cs="Arial"/>
          <w:color w:val="000000" w:themeColor="text1"/>
          <w:lang w:eastAsia="en-GB"/>
        </w:rPr>
        <w:t xml:space="preserve">(Candidates uncertain about these requirements are encouraged </w:t>
      </w:r>
      <w:r w:rsidRPr="001229BE">
        <w:rPr>
          <w:rFonts w:ascii="Arial" w:eastAsia="Calibri" w:hAnsi="Arial" w:cs="Arial"/>
          <w:color w:val="000000"/>
          <w:lang w:eastAsia="en-GB"/>
        </w:rPr>
        <w:t>to discuss them with the Programme Director).</w:t>
      </w:r>
    </w:p>
    <w:p w:rsidR="00B06FD5" w:rsidRPr="001229BE" w:rsidRDefault="00B06FD5" w:rsidP="001229BE">
      <w:pPr>
        <w:jc w:val="both"/>
        <w:rPr>
          <w:rFonts w:ascii="Arial" w:eastAsia="Calibri" w:hAnsi="Arial" w:cs="Arial"/>
          <w:color w:val="000000"/>
          <w:lang w:eastAsia="en-GB"/>
        </w:rPr>
      </w:pPr>
    </w:p>
    <w:p w:rsidR="00B06FD5" w:rsidRPr="001229BE" w:rsidRDefault="00B06FD5" w:rsidP="001229BE">
      <w:pPr>
        <w:jc w:val="both"/>
        <w:rPr>
          <w:rFonts w:ascii="Arial" w:hAnsi="Arial" w:cs="Arial"/>
        </w:rPr>
        <w:sectPr w:rsidR="00B06FD5" w:rsidRPr="001229BE">
          <w:pgSz w:w="11906" w:h="16838"/>
          <w:pgMar w:top="1440" w:right="1440" w:bottom="1440" w:left="1440" w:header="708" w:footer="708" w:gutter="0"/>
          <w:cols w:space="708"/>
          <w:docGrid w:linePitch="360"/>
        </w:sectPr>
      </w:pPr>
    </w:p>
    <w:p w:rsidR="00B06FD5" w:rsidRPr="001229BE" w:rsidRDefault="00B06FD5" w:rsidP="001229BE">
      <w:pPr>
        <w:spacing w:line="240" w:lineRule="auto"/>
        <w:jc w:val="both"/>
        <w:rPr>
          <w:rFonts w:ascii="Arial" w:eastAsia="Calibri" w:hAnsi="Arial" w:cs="Arial"/>
          <w:color w:val="000000"/>
          <w:lang w:eastAsia="en-GB"/>
        </w:rPr>
      </w:pPr>
      <w:r w:rsidRPr="001229BE">
        <w:rPr>
          <w:rFonts w:ascii="Arial" w:eastAsia="Arial" w:hAnsi="Arial" w:cs="Arial"/>
          <w:b/>
          <w:color w:val="000000"/>
          <w:sz w:val="24"/>
          <w:szCs w:val="24"/>
          <w:lang w:eastAsia="en-GB"/>
        </w:rPr>
        <w:t>PERSON SPECIFICATION</w:t>
      </w:r>
    </w:p>
    <w:tbl>
      <w:tblPr>
        <w:tblW w:w="13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10"/>
        <w:gridCol w:w="5010"/>
        <w:gridCol w:w="4387"/>
        <w:gridCol w:w="1985"/>
      </w:tblGrid>
      <w:tr w:rsidR="00B06FD5" w:rsidRPr="001229BE" w:rsidTr="00B06FD5">
        <w:trPr>
          <w:trHeight w:val="553"/>
        </w:trPr>
        <w:tc>
          <w:tcPr>
            <w:tcW w:w="261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B06FD5" w:rsidRPr="001229BE" w:rsidRDefault="00B06FD5" w:rsidP="001229BE">
            <w:pPr>
              <w:spacing w:line="261" w:lineRule="auto"/>
              <w:jc w:val="both"/>
              <w:rPr>
                <w:rFonts w:ascii="Arial" w:eastAsia="Calibri" w:hAnsi="Arial" w:cs="Arial"/>
                <w:color w:val="000000"/>
                <w:lang w:eastAsia="en-GB"/>
              </w:rPr>
            </w:pPr>
            <w:r w:rsidRPr="001229BE">
              <w:rPr>
                <w:rFonts w:ascii="Arial" w:eastAsia="Arial" w:hAnsi="Arial" w:cs="Arial"/>
                <w:b/>
                <w:color w:val="000000"/>
                <w:sz w:val="20"/>
                <w:szCs w:val="20"/>
                <w:shd w:val="clear" w:color="auto" w:fill="DBE5F1"/>
                <w:lang w:eastAsia="en-GB"/>
              </w:rPr>
              <w:t>Specification</w:t>
            </w:r>
          </w:p>
        </w:tc>
        <w:tc>
          <w:tcPr>
            <w:tcW w:w="5010"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B06FD5" w:rsidRPr="001229BE" w:rsidRDefault="00B06FD5" w:rsidP="001229BE">
            <w:pPr>
              <w:spacing w:line="261" w:lineRule="auto"/>
              <w:jc w:val="both"/>
              <w:rPr>
                <w:rFonts w:ascii="Arial" w:eastAsia="Calibri" w:hAnsi="Arial" w:cs="Arial"/>
                <w:color w:val="000000"/>
                <w:lang w:eastAsia="en-GB"/>
              </w:rPr>
            </w:pPr>
            <w:r w:rsidRPr="001229BE">
              <w:rPr>
                <w:rFonts w:ascii="Arial" w:eastAsia="Arial" w:hAnsi="Arial" w:cs="Arial"/>
                <w:b/>
                <w:color w:val="000000"/>
                <w:sz w:val="20"/>
                <w:szCs w:val="20"/>
                <w:shd w:val="clear" w:color="auto" w:fill="DBE5F1"/>
                <w:lang w:eastAsia="en-GB"/>
              </w:rPr>
              <w:t>Essential</w:t>
            </w:r>
          </w:p>
        </w:tc>
        <w:tc>
          <w:tcPr>
            <w:tcW w:w="4387"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B06FD5" w:rsidRPr="001229BE" w:rsidRDefault="00B06FD5" w:rsidP="001229BE">
            <w:pPr>
              <w:spacing w:line="261" w:lineRule="auto"/>
              <w:jc w:val="both"/>
              <w:rPr>
                <w:rFonts w:ascii="Arial" w:eastAsia="Calibri" w:hAnsi="Arial" w:cs="Arial"/>
                <w:color w:val="000000"/>
                <w:lang w:eastAsia="en-GB"/>
              </w:rPr>
            </w:pPr>
            <w:r w:rsidRPr="001229BE">
              <w:rPr>
                <w:rFonts w:ascii="Arial" w:eastAsia="Arial" w:hAnsi="Arial" w:cs="Arial"/>
                <w:b/>
                <w:color w:val="000000"/>
                <w:sz w:val="20"/>
                <w:szCs w:val="20"/>
                <w:shd w:val="clear" w:color="auto" w:fill="DBE5F1"/>
                <w:lang w:eastAsia="en-GB"/>
              </w:rPr>
              <w:t>Desirable</w:t>
            </w:r>
          </w:p>
        </w:tc>
        <w:tc>
          <w:tcPr>
            <w:tcW w:w="1985"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B06FD5" w:rsidRPr="001229BE" w:rsidRDefault="00B06FD5" w:rsidP="001229BE">
            <w:pPr>
              <w:spacing w:line="261" w:lineRule="auto"/>
              <w:jc w:val="both"/>
              <w:rPr>
                <w:rFonts w:ascii="Arial" w:eastAsia="Calibri" w:hAnsi="Arial" w:cs="Arial"/>
                <w:color w:val="000000"/>
                <w:lang w:eastAsia="en-GB"/>
              </w:rPr>
            </w:pPr>
            <w:r w:rsidRPr="001229BE">
              <w:rPr>
                <w:rFonts w:ascii="Arial" w:eastAsia="Arial" w:hAnsi="Arial" w:cs="Arial"/>
                <w:b/>
                <w:color w:val="000000"/>
                <w:sz w:val="20"/>
                <w:szCs w:val="20"/>
                <w:shd w:val="clear" w:color="auto" w:fill="DBE5F1"/>
                <w:lang w:eastAsia="en-GB"/>
              </w:rPr>
              <w:t>Examples Measured by</w:t>
            </w:r>
          </w:p>
        </w:tc>
      </w:tr>
      <w:tr w:rsidR="00B06FD5" w:rsidRPr="001229BE" w:rsidTr="00B06FD5">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b/>
                <w:color w:val="000000"/>
                <w:sz w:val="20"/>
                <w:szCs w:val="20"/>
                <w:lang w:eastAsia="en-GB"/>
              </w:rPr>
              <w:t xml:space="preserve"> Education and Training</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b/>
                <w:color w:val="000000"/>
                <w:sz w:val="20"/>
                <w:szCs w:val="20"/>
                <w:lang w:eastAsia="en-GB"/>
              </w:rPr>
              <w:t xml:space="preserve"> </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color w:val="000000"/>
                <w:sz w:val="20"/>
                <w:szCs w:val="20"/>
                <w:lang w:eastAsia="en-GB"/>
              </w:rPr>
              <w:t>Formal qualifications and relevant training</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b/>
                <w:color w:val="000000"/>
                <w:sz w:val="20"/>
                <w:szCs w:val="20"/>
                <w:lang w:eastAsia="en-GB"/>
              </w:rPr>
              <w:t xml:space="preserve"> </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b/>
                <w:color w:val="000000"/>
                <w:sz w:val="20"/>
                <w:szCs w:val="20"/>
                <w:lang w:eastAsia="en-GB"/>
              </w:rPr>
              <w:t xml:space="preserve"> </w:t>
            </w:r>
          </w:p>
        </w:tc>
        <w:tc>
          <w:tcPr>
            <w:tcW w:w="5010" w:type="dxa"/>
            <w:tcBorders>
              <w:top w:val="nil"/>
              <w:left w:val="nil"/>
              <w:bottom w:val="single" w:sz="8" w:space="0" w:color="000000"/>
              <w:right w:val="single" w:sz="8" w:space="0" w:color="000000"/>
            </w:tcBorders>
            <w:tcMar>
              <w:top w:w="100" w:type="dxa"/>
              <w:left w:w="100" w:type="dxa"/>
              <w:bottom w:w="100" w:type="dxa"/>
              <w:right w:w="100" w:type="dxa"/>
            </w:tcMar>
          </w:tcPr>
          <w:p w:rsidR="00B06FD5" w:rsidRPr="001229BE" w:rsidRDefault="00B06FD5" w:rsidP="001229BE">
            <w:pPr>
              <w:spacing w:after="0"/>
              <w:jc w:val="both"/>
              <w:rPr>
                <w:rFonts w:ascii="Arial" w:eastAsia="Calibri" w:hAnsi="Arial" w:cs="Arial"/>
                <w:color w:val="000000"/>
                <w:lang w:eastAsia="en-GB"/>
              </w:rPr>
            </w:pPr>
            <w:r w:rsidRPr="001229BE">
              <w:rPr>
                <w:rFonts w:ascii="Arial" w:eastAsia="Arial" w:hAnsi="Arial" w:cs="Arial"/>
                <w:color w:val="000000"/>
                <w:sz w:val="20"/>
                <w:szCs w:val="20"/>
                <w:lang w:eastAsia="en-GB"/>
              </w:rPr>
              <w:t>Evidence of:</w:t>
            </w:r>
          </w:p>
          <w:p w:rsidR="000B02EC" w:rsidRPr="001229BE" w:rsidRDefault="000B02EC" w:rsidP="001229BE">
            <w:pPr>
              <w:numPr>
                <w:ilvl w:val="0"/>
                <w:numId w:val="21"/>
              </w:numPr>
              <w:spacing w:after="0" w:line="240" w:lineRule="auto"/>
              <w:jc w:val="both"/>
              <w:textAlignment w:val="baseline"/>
              <w:rPr>
                <w:rFonts w:ascii="Arial" w:eastAsia="Times New Roman" w:hAnsi="Arial" w:cs="Arial"/>
                <w:color w:val="000000"/>
                <w:sz w:val="20"/>
                <w:szCs w:val="20"/>
                <w:lang w:eastAsia="en-GB"/>
              </w:rPr>
            </w:pPr>
            <w:r w:rsidRPr="001229BE">
              <w:rPr>
                <w:rFonts w:ascii="Arial" w:eastAsia="Times New Roman" w:hAnsi="Arial" w:cs="Arial"/>
                <w:color w:val="000000"/>
                <w:sz w:val="20"/>
                <w:szCs w:val="20"/>
                <w:lang w:eastAsia="en-GB"/>
              </w:rPr>
              <w:t>A clinician with an appropriate degree, professional qualifications and training</w:t>
            </w:r>
          </w:p>
          <w:p w:rsidR="000B02EC" w:rsidRPr="001229BE" w:rsidRDefault="000B02EC" w:rsidP="001229BE">
            <w:pPr>
              <w:numPr>
                <w:ilvl w:val="0"/>
                <w:numId w:val="21"/>
              </w:numPr>
              <w:spacing w:before="100" w:beforeAutospacing="1" w:after="100" w:afterAutospacing="1" w:line="240" w:lineRule="auto"/>
              <w:jc w:val="both"/>
              <w:textAlignment w:val="baseline"/>
              <w:rPr>
                <w:rFonts w:ascii="Arial" w:eastAsia="Times New Roman" w:hAnsi="Arial" w:cs="Arial"/>
                <w:color w:val="000000"/>
                <w:sz w:val="20"/>
                <w:szCs w:val="20"/>
                <w:lang w:eastAsia="en-GB"/>
              </w:rPr>
            </w:pPr>
            <w:r w:rsidRPr="001229BE">
              <w:rPr>
                <w:rFonts w:ascii="Arial" w:eastAsia="Times New Roman" w:hAnsi="Arial" w:cs="Arial"/>
                <w:color w:val="000000"/>
                <w:sz w:val="20"/>
                <w:szCs w:val="20"/>
                <w:lang w:eastAsia="en-GB"/>
              </w:rPr>
              <w:t>A Physician Associate/Assistant will be a member of the UK PA Managed Voluntary Register (PA MVR)</w:t>
            </w:r>
          </w:p>
          <w:p w:rsidR="00B06FD5" w:rsidRPr="001229BE" w:rsidRDefault="00B06FD5" w:rsidP="001229BE">
            <w:pPr>
              <w:spacing w:after="0" w:line="240" w:lineRule="auto"/>
              <w:jc w:val="both"/>
              <w:rPr>
                <w:rFonts w:ascii="Arial" w:eastAsia="Calibri" w:hAnsi="Arial" w:cs="Arial"/>
                <w:color w:val="000000"/>
                <w:lang w:eastAsia="en-GB"/>
              </w:rPr>
            </w:pPr>
          </w:p>
        </w:tc>
        <w:tc>
          <w:tcPr>
            <w:tcW w:w="4387" w:type="dxa"/>
            <w:tcBorders>
              <w:top w:val="nil"/>
              <w:left w:val="nil"/>
              <w:bottom w:val="single" w:sz="8" w:space="0" w:color="000000"/>
              <w:right w:val="single" w:sz="8" w:space="0" w:color="000000"/>
            </w:tcBorders>
            <w:tcMar>
              <w:top w:w="100" w:type="dxa"/>
              <w:left w:w="100" w:type="dxa"/>
              <w:bottom w:w="100" w:type="dxa"/>
              <w:right w:w="100" w:type="dxa"/>
            </w:tcMar>
          </w:tcPr>
          <w:p w:rsidR="00B06FD5" w:rsidRPr="001229BE" w:rsidRDefault="00B06FD5" w:rsidP="001229BE">
            <w:pPr>
              <w:spacing w:after="0"/>
              <w:jc w:val="both"/>
              <w:rPr>
                <w:rFonts w:ascii="Arial" w:eastAsia="Calibri" w:hAnsi="Arial" w:cs="Arial"/>
                <w:color w:val="000000"/>
                <w:lang w:eastAsia="en-GB"/>
              </w:rPr>
            </w:pPr>
            <w:r w:rsidRPr="001229BE">
              <w:rPr>
                <w:rFonts w:ascii="Arial" w:eastAsia="Arial" w:hAnsi="Arial" w:cs="Arial"/>
                <w:color w:val="000000"/>
                <w:sz w:val="20"/>
                <w:szCs w:val="20"/>
                <w:lang w:eastAsia="en-GB"/>
              </w:rPr>
              <w:t>Evidence of:</w:t>
            </w:r>
          </w:p>
          <w:p w:rsidR="00B06FD5" w:rsidRPr="001229BE" w:rsidRDefault="00B06FD5" w:rsidP="001229BE">
            <w:pPr>
              <w:numPr>
                <w:ilvl w:val="0"/>
                <w:numId w:val="19"/>
              </w:numPr>
              <w:spacing w:after="0"/>
              <w:ind w:right="-40"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PhD or MSc in a healthcare related discipline</w:t>
            </w:r>
          </w:p>
          <w:p w:rsidR="00B06FD5" w:rsidRPr="001229BE" w:rsidRDefault="00B06FD5" w:rsidP="001229BE">
            <w:pPr>
              <w:numPr>
                <w:ilvl w:val="0"/>
                <w:numId w:val="19"/>
              </w:numPr>
              <w:spacing w:after="0"/>
              <w:ind w:right="-40"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Postgraduate certificate in medical/clinical education or firm intention to undertake this qualification within 2 years of starting the post.</w:t>
            </w:r>
          </w:p>
          <w:p w:rsidR="00B06FD5" w:rsidRPr="001229BE" w:rsidRDefault="00B06FD5" w:rsidP="001229BE">
            <w:pPr>
              <w:numPr>
                <w:ilvl w:val="0"/>
                <w:numId w:val="19"/>
              </w:numPr>
              <w:spacing w:after="0"/>
              <w:ind w:right="-40"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 xml:space="preserve">Associate Fellowship of the HEA or equivalent. </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color w:val="000000"/>
                <w:sz w:val="20"/>
                <w:szCs w:val="20"/>
                <w:lang w:eastAsia="en-GB"/>
              </w:rPr>
              <w:t xml:space="preserve"> </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color w:val="000000"/>
                <w:sz w:val="20"/>
                <w:szCs w:val="20"/>
                <w:lang w:eastAsia="en-GB"/>
              </w:rPr>
              <w:t>Application</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color w:val="000000"/>
                <w:sz w:val="20"/>
                <w:szCs w:val="20"/>
                <w:lang w:eastAsia="en-GB"/>
              </w:rPr>
              <w:t>Interview</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color w:val="000000"/>
                <w:sz w:val="20"/>
                <w:szCs w:val="20"/>
                <w:lang w:eastAsia="en-GB"/>
              </w:rPr>
              <w:t>Other</w:t>
            </w:r>
          </w:p>
        </w:tc>
      </w:tr>
      <w:tr w:rsidR="00B06FD5" w:rsidRPr="001229BE" w:rsidTr="00B06FD5">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b/>
                <w:color w:val="000000"/>
                <w:sz w:val="20"/>
                <w:szCs w:val="20"/>
                <w:lang w:eastAsia="en-GB"/>
              </w:rPr>
              <w:t>Work Experience</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b/>
                <w:color w:val="000000"/>
                <w:sz w:val="20"/>
                <w:szCs w:val="20"/>
                <w:lang w:eastAsia="en-GB"/>
              </w:rPr>
              <w:t xml:space="preserve"> </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color w:val="000000"/>
                <w:sz w:val="20"/>
                <w:szCs w:val="20"/>
                <w:lang w:eastAsia="en-GB"/>
              </w:rPr>
              <w:t>Ability to undertake duties of the post</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b/>
                <w:color w:val="000000"/>
                <w:sz w:val="20"/>
                <w:szCs w:val="20"/>
                <w:lang w:eastAsia="en-GB"/>
              </w:rPr>
              <w:t xml:space="preserve"> </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b/>
                <w:color w:val="000000"/>
                <w:sz w:val="20"/>
                <w:szCs w:val="20"/>
                <w:lang w:eastAsia="en-GB"/>
              </w:rPr>
              <w:t xml:space="preserve"> </w:t>
            </w:r>
          </w:p>
        </w:tc>
        <w:tc>
          <w:tcPr>
            <w:tcW w:w="5010" w:type="dxa"/>
            <w:tcBorders>
              <w:top w:val="nil"/>
              <w:left w:val="nil"/>
              <w:bottom w:val="single" w:sz="8" w:space="0" w:color="000000"/>
              <w:right w:val="single" w:sz="8" w:space="0" w:color="000000"/>
            </w:tcBorders>
            <w:tcMar>
              <w:top w:w="100" w:type="dxa"/>
              <w:left w:w="100" w:type="dxa"/>
              <w:bottom w:w="100" w:type="dxa"/>
              <w:right w:w="100" w:type="dxa"/>
            </w:tcMar>
          </w:tcPr>
          <w:p w:rsidR="00B06FD5" w:rsidRPr="001229BE" w:rsidRDefault="00B06FD5" w:rsidP="001229BE">
            <w:pPr>
              <w:spacing w:after="0"/>
              <w:jc w:val="both"/>
              <w:rPr>
                <w:rFonts w:ascii="Arial" w:eastAsia="Calibri" w:hAnsi="Arial" w:cs="Arial"/>
                <w:color w:val="000000"/>
                <w:lang w:eastAsia="en-GB"/>
              </w:rPr>
            </w:pPr>
            <w:r w:rsidRPr="001229BE">
              <w:rPr>
                <w:rFonts w:ascii="Arial" w:eastAsia="Arial" w:hAnsi="Arial" w:cs="Arial"/>
                <w:color w:val="000000"/>
                <w:sz w:val="20"/>
                <w:szCs w:val="20"/>
                <w:lang w:eastAsia="en-GB"/>
              </w:rPr>
              <w:t>Evidence of:</w:t>
            </w:r>
          </w:p>
          <w:p w:rsidR="00B06FD5" w:rsidRPr="001229BE" w:rsidRDefault="00B06FD5" w:rsidP="001229BE">
            <w:pPr>
              <w:numPr>
                <w:ilvl w:val="0"/>
                <w:numId w:val="17"/>
              </w:numPr>
              <w:spacing w:after="0"/>
              <w:ind w:hanging="360"/>
              <w:contextualSpacing/>
              <w:jc w:val="both"/>
              <w:rPr>
                <w:rFonts w:ascii="Arial" w:eastAsia="Times New Roman" w:hAnsi="Arial" w:cs="Arial"/>
                <w:color w:val="000000"/>
                <w:lang w:eastAsia="en-GB"/>
              </w:rPr>
            </w:pPr>
            <w:r w:rsidRPr="001229BE">
              <w:rPr>
                <w:rFonts w:ascii="Arial" w:eastAsia="Arial" w:hAnsi="Arial" w:cs="Arial"/>
                <w:color w:val="000000"/>
                <w:sz w:val="20"/>
                <w:szCs w:val="20"/>
                <w:lang w:eastAsia="en-GB"/>
              </w:rPr>
              <w:t>Demonstrable enthusiasm and commitment to teaching, learning and student assessment</w:t>
            </w:r>
          </w:p>
          <w:p w:rsidR="00B06FD5" w:rsidRPr="001229BE" w:rsidRDefault="00B06FD5" w:rsidP="001229BE">
            <w:pPr>
              <w:numPr>
                <w:ilvl w:val="0"/>
                <w:numId w:val="17"/>
              </w:numPr>
              <w:spacing w:after="0"/>
              <w:ind w:hanging="360"/>
              <w:contextualSpacing/>
              <w:jc w:val="both"/>
              <w:rPr>
                <w:rFonts w:ascii="Arial" w:eastAsia="Times New Roman" w:hAnsi="Arial" w:cs="Arial"/>
                <w:color w:val="000000"/>
                <w:lang w:eastAsia="en-GB"/>
              </w:rPr>
            </w:pPr>
            <w:r w:rsidRPr="001229BE">
              <w:rPr>
                <w:rFonts w:ascii="Arial" w:eastAsia="Arial" w:hAnsi="Arial" w:cs="Arial"/>
                <w:color w:val="000000"/>
                <w:sz w:val="20"/>
                <w:szCs w:val="20"/>
                <w:lang w:eastAsia="en-GB"/>
              </w:rPr>
              <w:t>Extensive research, teaching or clinical experience and scholarship within subject specialism</w:t>
            </w:r>
          </w:p>
          <w:p w:rsidR="00B06FD5" w:rsidRPr="001229BE" w:rsidRDefault="00B06FD5" w:rsidP="001229BE">
            <w:pPr>
              <w:spacing w:after="0"/>
              <w:jc w:val="both"/>
              <w:rPr>
                <w:rFonts w:ascii="Arial" w:eastAsia="Calibri" w:hAnsi="Arial" w:cs="Arial"/>
                <w:color w:val="000000"/>
                <w:lang w:eastAsia="en-GB"/>
              </w:rPr>
            </w:pPr>
          </w:p>
        </w:tc>
        <w:tc>
          <w:tcPr>
            <w:tcW w:w="4387" w:type="dxa"/>
            <w:tcBorders>
              <w:top w:val="nil"/>
              <w:left w:val="nil"/>
              <w:bottom w:val="single" w:sz="8" w:space="0" w:color="000000"/>
              <w:right w:val="single" w:sz="8" w:space="0" w:color="000000"/>
            </w:tcBorders>
            <w:tcMar>
              <w:top w:w="100" w:type="dxa"/>
              <w:left w:w="100" w:type="dxa"/>
              <w:bottom w:w="100" w:type="dxa"/>
              <w:right w:w="100" w:type="dxa"/>
            </w:tcMar>
          </w:tcPr>
          <w:p w:rsidR="00B06FD5" w:rsidRPr="001229BE" w:rsidRDefault="00B06FD5" w:rsidP="001229BE">
            <w:pPr>
              <w:spacing w:after="0"/>
              <w:jc w:val="both"/>
              <w:rPr>
                <w:rFonts w:ascii="Arial" w:eastAsia="Calibri" w:hAnsi="Arial" w:cs="Arial"/>
                <w:color w:val="000000"/>
                <w:lang w:eastAsia="en-GB"/>
              </w:rPr>
            </w:pPr>
            <w:r w:rsidRPr="001229BE">
              <w:rPr>
                <w:rFonts w:ascii="Arial" w:eastAsia="Arial" w:hAnsi="Arial" w:cs="Arial"/>
                <w:color w:val="000000"/>
                <w:sz w:val="20"/>
                <w:szCs w:val="20"/>
                <w:lang w:eastAsia="en-GB"/>
              </w:rPr>
              <w:t xml:space="preserve">Evidence of </w:t>
            </w:r>
          </w:p>
          <w:p w:rsidR="00B06FD5" w:rsidRPr="001229BE" w:rsidRDefault="00B06FD5" w:rsidP="001229BE">
            <w:pPr>
              <w:numPr>
                <w:ilvl w:val="0"/>
                <w:numId w:val="13"/>
              </w:numPr>
              <w:spacing w:after="0"/>
              <w:ind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Excellence in teaching from peer review, from student assessment/feedback, from examination results, from external examiner reports and from teaching awards</w:t>
            </w:r>
          </w:p>
          <w:p w:rsidR="00B06FD5" w:rsidRPr="001229BE" w:rsidRDefault="00B06FD5" w:rsidP="001229BE">
            <w:pPr>
              <w:numPr>
                <w:ilvl w:val="0"/>
                <w:numId w:val="13"/>
              </w:numPr>
              <w:spacing w:after="0"/>
              <w:ind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Evidence of reputation nationally and emerging internationally for professional practice, scholarship and pedagogic development, reflected in substantial output, level of innovation and impact on the education and development of the discipline and profession</w:t>
            </w:r>
          </w:p>
          <w:p w:rsidR="00B06FD5" w:rsidRPr="001229BE" w:rsidRDefault="00B06FD5" w:rsidP="001229BE">
            <w:pPr>
              <w:numPr>
                <w:ilvl w:val="0"/>
                <w:numId w:val="13"/>
              </w:numPr>
              <w:spacing w:after="0"/>
              <w:ind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Experience in teaching healthcare students undergraduates (e.g. medical, nursing) using problem based learning</w:t>
            </w:r>
          </w:p>
          <w:p w:rsidR="00B06FD5" w:rsidRPr="001229BE" w:rsidRDefault="00B06FD5" w:rsidP="001229BE">
            <w:pPr>
              <w:numPr>
                <w:ilvl w:val="0"/>
                <w:numId w:val="13"/>
              </w:numPr>
              <w:spacing w:after="0"/>
              <w:ind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Teaching experience with undergraduate medical students</w:t>
            </w:r>
          </w:p>
          <w:p w:rsidR="00B06FD5" w:rsidRPr="001229BE" w:rsidRDefault="00B06FD5" w:rsidP="001229BE">
            <w:pPr>
              <w:numPr>
                <w:ilvl w:val="0"/>
                <w:numId w:val="13"/>
              </w:numPr>
              <w:spacing w:after="0"/>
              <w:ind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Has undertaken a leadership role in a relevant area</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color w:val="000000"/>
                <w:sz w:val="20"/>
                <w:szCs w:val="20"/>
                <w:lang w:eastAsia="en-GB"/>
              </w:rPr>
              <w:t xml:space="preserve"> </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color w:val="000000"/>
                <w:sz w:val="20"/>
                <w:szCs w:val="20"/>
                <w:lang w:eastAsia="en-GB"/>
              </w:rPr>
              <w:t>Application</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color w:val="000000"/>
                <w:sz w:val="20"/>
                <w:szCs w:val="20"/>
                <w:lang w:eastAsia="en-GB"/>
              </w:rPr>
              <w:t>Interview</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color w:val="000000"/>
                <w:sz w:val="20"/>
                <w:szCs w:val="20"/>
                <w:lang w:eastAsia="en-GB"/>
              </w:rPr>
              <w:t>Other</w:t>
            </w:r>
          </w:p>
        </w:tc>
      </w:tr>
      <w:tr w:rsidR="00B06FD5" w:rsidRPr="001229BE" w:rsidTr="00B06FD5">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b/>
                <w:color w:val="000000"/>
                <w:sz w:val="20"/>
                <w:szCs w:val="20"/>
                <w:lang w:eastAsia="en-GB"/>
              </w:rPr>
              <w:t>Skills and Knowledge</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b/>
                <w:color w:val="000000"/>
                <w:sz w:val="20"/>
                <w:szCs w:val="20"/>
                <w:lang w:eastAsia="en-GB"/>
              </w:rPr>
              <w:t xml:space="preserve"> </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color w:val="000000"/>
                <w:sz w:val="20"/>
                <w:szCs w:val="20"/>
                <w:lang w:eastAsia="en-GB"/>
              </w:rPr>
              <w:t>Includes abilities and intellect</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b/>
                <w:color w:val="000000"/>
                <w:sz w:val="20"/>
                <w:szCs w:val="20"/>
                <w:lang w:eastAsia="en-GB"/>
              </w:rPr>
              <w:t xml:space="preserve"> </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b/>
                <w:color w:val="000000"/>
                <w:sz w:val="20"/>
                <w:szCs w:val="20"/>
                <w:lang w:eastAsia="en-GB"/>
              </w:rPr>
              <w:t xml:space="preserve"> </w:t>
            </w:r>
          </w:p>
        </w:tc>
        <w:tc>
          <w:tcPr>
            <w:tcW w:w="5010" w:type="dxa"/>
            <w:tcBorders>
              <w:top w:val="nil"/>
              <w:left w:val="nil"/>
              <w:bottom w:val="single" w:sz="8" w:space="0" w:color="000000"/>
              <w:right w:val="single" w:sz="8" w:space="0" w:color="000000"/>
            </w:tcBorders>
            <w:tcMar>
              <w:top w:w="100" w:type="dxa"/>
              <w:left w:w="100" w:type="dxa"/>
              <w:bottom w:w="100" w:type="dxa"/>
              <w:right w:w="100" w:type="dxa"/>
            </w:tcMar>
          </w:tcPr>
          <w:p w:rsidR="00B06FD5" w:rsidRPr="001229BE" w:rsidRDefault="00B06FD5" w:rsidP="001229BE">
            <w:pPr>
              <w:spacing w:after="0"/>
              <w:jc w:val="both"/>
              <w:rPr>
                <w:rFonts w:ascii="Arial" w:eastAsia="Calibri" w:hAnsi="Arial" w:cs="Arial"/>
                <w:color w:val="000000"/>
                <w:lang w:eastAsia="en-GB"/>
              </w:rPr>
            </w:pPr>
            <w:r w:rsidRPr="001229BE">
              <w:rPr>
                <w:rFonts w:ascii="Arial" w:eastAsia="Arial" w:hAnsi="Arial" w:cs="Arial"/>
                <w:b/>
                <w:color w:val="000000"/>
                <w:sz w:val="20"/>
                <w:szCs w:val="20"/>
                <w:lang w:eastAsia="en-GB"/>
              </w:rPr>
              <w:t>Evidence of:</w:t>
            </w:r>
          </w:p>
          <w:p w:rsidR="00B06FD5" w:rsidRPr="001229BE" w:rsidRDefault="00B06FD5" w:rsidP="001229BE">
            <w:pPr>
              <w:numPr>
                <w:ilvl w:val="0"/>
                <w:numId w:val="14"/>
              </w:numPr>
              <w:spacing w:after="0"/>
              <w:ind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Knowledge and understanding of undergraduate and postgraduate in clinical healthcare education</w:t>
            </w:r>
          </w:p>
          <w:p w:rsidR="00B06FD5" w:rsidRPr="001229BE" w:rsidRDefault="00B06FD5" w:rsidP="001229BE">
            <w:pPr>
              <w:numPr>
                <w:ilvl w:val="0"/>
                <w:numId w:val="14"/>
              </w:numPr>
              <w:spacing w:after="0"/>
              <w:ind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An ability to develop new courses and actively contribute assessment examinations</w:t>
            </w:r>
          </w:p>
          <w:p w:rsidR="00B06FD5" w:rsidRPr="001229BE" w:rsidRDefault="00B06FD5" w:rsidP="001229BE">
            <w:pPr>
              <w:numPr>
                <w:ilvl w:val="0"/>
                <w:numId w:val="15"/>
              </w:numPr>
              <w:spacing w:after="0"/>
              <w:ind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An ability to communicate complex conceptual ideas to widely divergent audiences.</w:t>
            </w:r>
          </w:p>
          <w:p w:rsidR="00B06FD5" w:rsidRPr="001229BE" w:rsidRDefault="00B06FD5" w:rsidP="001229BE">
            <w:pPr>
              <w:numPr>
                <w:ilvl w:val="0"/>
                <w:numId w:val="16"/>
              </w:numPr>
              <w:spacing w:after="0"/>
              <w:ind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 xml:space="preserve">Effective management of resources e.g. financial, equipment </w:t>
            </w:r>
            <w:proofErr w:type="spellStart"/>
            <w:r w:rsidRPr="001229BE">
              <w:rPr>
                <w:rFonts w:ascii="Arial" w:eastAsia="Arial" w:hAnsi="Arial" w:cs="Arial"/>
                <w:color w:val="000000"/>
                <w:sz w:val="20"/>
                <w:szCs w:val="20"/>
                <w:lang w:eastAsia="en-GB"/>
              </w:rPr>
              <w:t>etc</w:t>
            </w:r>
            <w:proofErr w:type="spellEnd"/>
          </w:p>
          <w:p w:rsidR="00B06FD5" w:rsidRPr="001229BE" w:rsidRDefault="00B06FD5" w:rsidP="001229BE">
            <w:pPr>
              <w:numPr>
                <w:ilvl w:val="0"/>
                <w:numId w:val="16"/>
              </w:numPr>
              <w:spacing w:line="261" w:lineRule="auto"/>
              <w:ind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Knowledge of contemporary teaching methods, small group teaching and critical appraisal</w:t>
            </w:r>
          </w:p>
          <w:p w:rsidR="00B06FD5" w:rsidRPr="001229BE" w:rsidRDefault="00B06FD5" w:rsidP="001229BE">
            <w:pPr>
              <w:numPr>
                <w:ilvl w:val="0"/>
                <w:numId w:val="16"/>
              </w:numPr>
              <w:spacing w:line="261" w:lineRule="auto"/>
              <w:ind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Computer literate skills</w:t>
            </w:r>
          </w:p>
        </w:tc>
        <w:tc>
          <w:tcPr>
            <w:tcW w:w="4387" w:type="dxa"/>
            <w:tcBorders>
              <w:top w:val="nil"/>
              <w:left w:val="nil"/>
              <w:bottom w:val="single" w:sz="8" w:space="0" w:color="000000"/>
              <w:right w:val="single" w:sz="8" w:space="0" w:color="000000"/>
            </w:tcBorders>
            <w:tcMar>
              <w:top w:w="100" w:type="dxa"/>
              <w:left w:w="100" w:type="dxa"/>
              <w:bottom w:w="100" w:type="dxa"/>
              <w:right w:w="100" w:type="dxa"/>
            </w:tcMar>
          </w:tcPr>
          <w:p w:rsidR="00B06FD5" w:rsidRPr="001229BE" w:rsidRDefault="00B06FD5" w:rsidP="001229BE">
            <w:pPr>
              <w:spacing w:after="0"/>
              <w:jc w:val="both"/>
              <w:rPr>
                <w:rFonts w:ascii="Arial" w:eastAsia="Calibri" w:hAnsi="Arial" w:cs="Arial"/>
                <w:color w:val="000000"/>
                <w:lang w:eastAsia="en-GB"/>
              </w:rPr>
            </w:pP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color w:val="000000"/>
                <w:sz w:val="20"/>
                <w:szCs w:val="20"/>
                <w:lang w:eastAsia="en-GB"/>
              </w:rPr>
              <w:t xml:space="preserve"> </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color w:val="000000"/>
                <w:sz w:val="20"/>
                <w:szCs w:val="20"/>
                <w:lang w:eastAsia="en-GB"/>
              </w:rPr>
              <w:t>Application</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color w:val="000000"/>
                <w:sz w:val="20"/>
                <w:szCs w:val="20"/>
                <w:lang w:eastAsia="en-GB"/>
              </w:rPr>
              <w:t>Interview</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color w:val="000000"/>
                <w:sz w:val="20"/>
                <w:szCs w:val="20"/>
                <w:lang w:eastAsia="en-GB"/>
              </w:rPr>
              <w:t>Other</w:t>
            </w:r>
          </w:p>
        </w:tc>
      </w:tr>
      <w:tr w:rsidR="00B06FD5" w:rsidRPr="001229BE" w:rsidTr="00B06FD5">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b/>
                <w:color w:val="000000"/>
                <w:sz w:val="20"/>
                <w:szCs w:val="20"/>
                <w:lang w:eastAsia="en-GB"/>
              </w:rPr>
              <w:t>Personal Qualities</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b/>
                <w:color w:val="000000"/>
                <w:sz w:val="20"/>
                <w:szCs w:val="20"/>
                <w:lang w:eastAsia="en-GB"/>
              </w:rPr>
              <w:t xml:space="preserve"> </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color w:val="000000"/>
                <w:sz w:val="20"/>
                <w:szCs w:val="20"/>
                <w:lang w:eastAsia="en-GB"/>
              </w:rPr>
              <w:t>Includes any specific physical requirements of the post – (subject to the provisions of the Equality Act 2010)</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b/>
                <w:color w:val="000000"/>
                <w:sz w:val="20"/>
                <w:szCs w:val="20"/>
                <w:lang w:eastAsia="en-GB"/>
              </w:rPr>
              <w:t xml:space="preserve"> </w:t>
            </w:r>
          </w:p>
        </w:tc>
        <w:tc>
          <w:tcPr>
            <w:tcW w:w="5010" w:type="dxa"/>
            <w:tcBorders>
              <w:top w:val="nil"/>
              <w:left w:val="nil"/>
              <w:bottom w:val="single" w:sz="8" w:space="0" w:color="000000"/>
              <w:right w:val="single" w:sz="8" w:space="0" w:color="000000"/>
            </w:tcBorders>
            <w:tcMar>
              <w:top w:w="100" w:type="dxa"/>
              <w:left w:w="100" w:type="dxa"/>
              <w:bottom w:w="100" w:type="dxa"/>
              <w:right w:w="100" w:type="dxa"/>
            </w:tcMar>
          </w:tcPr>
          <w:p w:rsidR="00B06FD5" w:rsidRPr="001229BE" w:rsidRDefault="00B06FD5" w:rsidP="001229BE">
            <w:pPr>
              <w:spacing w:after="0"/>
              <w:jc w:val="both"/>
              <w:rPr>
                <w:rFonts w:ascii="Arial" w:eastAsia="Calibri" w:hAnsi="Arial" w:cs="Arial"/>
                <w:color w:val="000000"/>
                <w:lang w:eastAsia="en-GB"/>
              </w:rPr>
            </w:pPr>
            <w:r w:rsidRPr="001229BE">
              <w:rPr>
                <w:rFonts w:ascii="Arial" w:eastAsia="Arial" w:hAnsi="Arial" w:cs="Arial"/>
                <w:b/>
                <w:color w:val="000000"/>
                <w:sz w:val="20"/>
                <w:szCs w:val="20"/>
                <w:lang w:eastAsia="en-GB"/>
              </w:rPr>
              <w:t>Evidence of:</w:t>
            </w:r>
          </w:p>
          <w:p w:rsidR="00B06FD5" w:rsidRPr="001229BE" w:rsidRDefault="00B06FD5" w:rsidP="001229BE">
            <w:pPr>
              <w:numPr>
                <w:ilvl w:val="0"/>
                <w:numId w:val="20"/>
              </w:numPr>
              <w:spacing w:after="0"/>
              <w:ind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Working in an open and transparent way, providing information and communicating effectively with colleagues</w:t>
            </w:r>
          </w:p>
          <w:p w:rsidR="00B06FD5" w:rsidRPr="001229BE" w:rsidRDefault="00B06FD5" w:rsidP="001229BE">
            <w:pPr>
              <w:numPr>
                <w:ilvl w:val="0"/>
                <w:numId w:val="20"/>
              </w:numPr>
              <w:spacing w:after="0"/>
              <w:ind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Collaborative working, particularly on interdisciplinary activities</w:t>
            </w:r>
          </w:p>
          <w:p w:rsidR="00B06FD5" w:rsidRPr="001229BE" w:rsidRDefault="00B06FD5" w:rsidP="001229BE">
            <w:pPr>
              <w:numPr>
                <w:ilvl w:val="0"/>
                <w:numId w:val="20"/>
              </w:numPr>
              <w:spacing w:after="0"/>
              <w:ind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A commitment to Continuous Professional Development</w:t>
            </w:r>
          </w:p>
          <w:p w:rsidR="00B06FD5" w:rsidRPr="001229BE" w:rsidRDefault="00B06FD5" w:rsidP="001229BE">
            <w:pPr>
              <w:numPr>
                <w:ilvl w:val="0"/>
                <w:numId w:val="20"/>
              </w:numPr>
              <w:spacing w:after="0"/>
              <w:ind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An enthusiastic approach to all aspects of teaching, evidenced for example by some prior training in teaching methods at university level and/or by student feedback, or by a willingness to undertake appropriate training</w:t>
            </w:r>
          </w:p>
          <w:p w:rsidR="00B06FD5" w:rsidRPr="001229BE" w:rsidRDefault="00B06FD5" w:rsidP="001229BE">
            <w:pPr>
              <w:numPr>
                <w:ilvl w:val="0"/>
                <w:numId w:val="20"/>
              </w:numPr>
              <w:spacing w:after="0"/>
              <w:ind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A high level of interpersonal and communication skills, including writing and presentational skills</w:t>
            </w:r>
          </w:p>
          <w:p w:rsidR="00B06FD5" w:rsidRPr="001229BE" w:rsidRDefault="00B06FD5" w:rsidP="001229BE">
            <w:pPr>
              <w:numPr>
                <w:ilvl w:val="0"/>
                <w:numId w:val="20"/>
              </w:numPr>
              <w:spacing w:line="261" w:lineRule="auto"/>
              <w:ind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 xml:space="preserve">Excellent team working skills </w:t>
            </w:r>
          </w:p>
          <w:p w:rsidR="00B06FD5" w:rsidRPr="001229BE" w:rsidRDefault="00B06FD5" w:rsidP="001229BE">
            <w:pPr>
              <w:numPr>
                <w:ilvl w:val="0"/>
                <w:numId w:val="20"/>
              </w:numPr>
              <w:spacing w:after="0"/>
              <w:ind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The ability to work effectively, responsibly and independently, and to work under pressure</w:t>
            </w:r>
          </w:p>
          <w:p w:rsidR="00B06FD5" w:rsidRPr="001229BE" w:rsidRDefault="00B06FD5" w:rsidP="001229BE">
            <w:pPr>
              <w:numPr>
                <w:ilvl w:val="0"/>
                <w:numId w:val="20"/>
              </w:numPr>
              <w:spacing w:after="0"/>
              <w:ind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Good organisational abilities, including the ability to manage time effectively and prioritise tasks</w:t>
            </w:r>
          </w:p>
          <w:p w:rsidR="00B06FD5" w:rsidRPr="001229BE" w:rsidRDefault="00B06FD5" w:rsidP="001229BE">
            <w:pPr>
              <w:numPr>
                <w:ilvl w:val="0"/>
                <w:numId w:val="20"/>
              </w:numPr>
              <w:spacing w:line="261" w:lineRule="auto"/>
              <w:ind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Adaptable to situations, can handle people of all capabilities and attitudes</w:t>
            </w:r>
          </w:p>
        </w:tc>
        <w:tc>
          <w:tcPr>
            <w:tcW w:w="4387" w:type="dxa"/>
            <w:tcBorders>
              <w:top w:val="nil"/>
              <w:left w:val="nil"/>
              <w:bottom w:val="single" w:sz="8" w:space="0" w:color="000000"/>
              <w:right w:val="single" w:sz="8" w:space="0" w:color="000000"/>
            </w:tcBorders>
            <w:tcMar>
              <w:top w:w="100" w:type="dxa"/>
              <w:left w:w="100" w:type="dxa"/>
              <w:bottom w:w="100" w:type="dxa"/>
              <w:right w:w="100" w:type="dxa"/>
            </w:tcMar>
          </w:tcPr>
          <w:p w:rsidR="00B06FD5" w:rsidRPr="001229BE" w:rsidRDefault="00B06FD5" w:rsidP="001229BE">
            <w:pPr>
              <w:spacing w:after="0"/>
              <w:jc w:val="both"/>
              <w:rPr>
                <w:rFonts w:ascii="Arial" w:eastAsia="Calibri" w:hAnsi="Arial" w:cs="Arial"/>
                <w:color w:val="000000"/>
                <w:lang w:eastAsia="en-GB"/>
              </w:rPr>
            </w:pPr>
            <w:r w:rsidRPr="001229BE">
              <w:rPr>
                <w:rFonts w:ascii="Arial" w:eastAsia="Arial" w:hAnsi="Arial" w:cs="Arial"/>
                <w:b/>
                <w:color w:val="000000"/>
                <w:sz w:val="20"/>
                <w:szCs w:val="20"/>
                <w:lang w:eastAsia="en-GB"/>
              </w:rPr>
              <w:t>Evidence of:</w:t>
            </w:r>
          </w:p>
          <w:p w:rsidR="00B06FD5" w:rsidRPr="001229BE" w:rsidRDefault="00B06FD5" w:rsidP="001229BE">
            <w:pPr>
              <w:numPr>
                <w:ilvl w:val="0"/>
                <w:numId w:val="18"/>
              </w:numPr>
              <w:spacing w:after="0"/>
              <w:ind w:hanging="360"/>
              <w:contextualSpacing/>
              <w:jc w:val="both"/>
              <w:rPr>
                <w:rFonts w:ascii="Arial" w:eastAsia="Arial" w:hAnsi="Arial" w:cs="Arial"/>
                <w:color w:val="000000"/>
                <w:sz w:val="20"/>
                <w:szCs w:val="20"/>
                <w:lang w:eastAsia="en-GB"/>
              </w:rPr>
            </w:pPr>
            <w:r w:rsidRPr="001229BE">
              <w:rPr>
                <w:rFonts w:ascii="Arial" w:eastAsia="Arial" w:hAnsi="Arial" w:cs="Arial"/>
                <w:color w:val="000000"/>
                <w:sz w:val="20"/>
                <w:szCs w:val="20"/>
                <w:lang w:eastAsia="en-GB"/>
              </w:rPr>
              <w:t>A positive contribution to University activities and initiatives including open days, graduation ceremonies etc. and willingness to undertake administrative activities</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color w:val="000000"/>
                <w:sz w:val="20"/>
                <w:szCs w:val="20"/>
                <w:lang w:eastAsia="en-GB"/>
              </w:rPr>
              <w:t xml:space="preserve"> </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color w:val="000000"/>
                <w:sz w:val="20"/>
                <w:szCs w:val="20"/>
                <w:lang w:eastAsia="en-GB"/>
              </w:rPr>
              <w:t>Application</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color w:val="000000"/>
                <w:sz w:val="20"/>
                <w:szCs w:val="20"/>
                <w:lang w:eastAsia="en-GB"/>
              </w:rPr>
              <w:t>Interview</w:t>
            </w:r>
          </w:p>
          <w:p w:rsidR="00B06FD5" w:rsidRPr="001229BE" w:rsidRDefault="00B06FD5" w:rsidP="001229BE">
            <w:pPr>
              <w:spacing w:after="0"/>
              <w:ind w:left="100"/>
              <w:jc w:val="both"/>
              <w:rPr>
                <w:rFonts w:ascii="Arial" w:eastAsia="Calibri" w:hAnsi="Arial" w:cs="Arial"/>
                <w:color w:val="000000"/>
                <w:lang w:eastAsia="en-GB"/>
              </w:rPr>
            </w:pPr>
            <w:r w:rsidRPr="001229BE">
              <w:rPr>
                <w:rFonts w:ascii="Arial" w:eastAsia="Arial" w:hAnsi="Arial" w:cs="Arial"/>
                <w:color w:val="000000"/>
                <w:sz w:val="20"/>
                <w:szCs w:val="20"/>
                <w:lang w:eastAsia="en-GB"/>
              </w:rPr>
              <w:t>Other</w:t>
            </w:r>
          </w:p>
        </w:tc>
      </w:tr>
    </w:tbl>
    <w:p w:rsidR="00854DBF" w:rsidRPr="001229BE" w:rsidRDefault="00854DBF" w:rsidP="001229BE">
      <w:pPr>
        <w:jc w:val="both"/>
        <w:rPr>
          <w:rFonts w:ascii="Arial" w:hAnsi="Arial" w:cs="Arial"/>
        </w:rPr>
      </w:pPr>
    </w:p>
    <w:sectPr w:rsidR="00854DBF" w:rsidRPr="001229BE" w:rsidSect="00B06FD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9A3"/>
    <w:multiLevelType w:val="multilevel"/>
    <w:tmpl w:val="326CE6E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 w15:restartNumberingAfterBreak="0">
    <w:nsid w:val="11452E16"/>
    <w:multiLevelType w:val="hybridMultilevel"/>
    <w:tmpl w:val="61C4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C5194"/>
    <w:multiLevelType w:val="multilevel"/>
    <w:tmpl w:val="E056CE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4652207"/>
    <w:multiLevelType w:val="multilevel"/>
    <w:tmpl w:val="20F4B0EA"/>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62246F6"/>
    <w:multiLevelType w:val="multilevel"/>
    <w:tmpl w:val="249A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911AD"/>
    <w:multiLevelType w:val="multilevel"/>
    <w:tmpl w:val="B7165E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F05397F"/>
    <w:multiLevelType w:val="multilevel"/>
    <w:tmpl w:val="F92813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99872BD"/>
    <w:multiLevelType w:val="hybridMultilevel"/>
    <w:tmpl w:val="C5B68C4C"/>
    <w:lvl w:ilvl="0" w:tplc="8C4226AA">
      <w:numFmt w:val="bullet"/>
      <w:lvlText w:val="-"/>
      <w:lvlJc w:val="left"/>
      <w:pPr>
        <w:ind w:left="720" w:hanging="360"/>
      </w:pPr>
      <w:rPr>
        <w:rFonts w:ascii="Arial" w:eastAsia="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7515A"/>
    <w:multiLevelType w:val="multilevel"/>
    <w:tmpl w:val="72967E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0937744"/>
    <w:multiLevelType w:val="multilevel"/>
    <w:tmpl w:val="852C7A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7901833"/>
    <w:multiLevelType w:val="multilevel"/>
    <w:tmpl w:val="0B8072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7AE3176"/>
    <w:multiLevelType w:val="multilevel"/>
    <w:tmpl w:val="4EFCA3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9766ACC"/>
    <w:multiLevelType w:val="multilevel"/>
    <w:tmpl w:val="B560C1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15606DC"/>
    <w:multiLevelType w:val="multilevel"/>
    <w:tmpl w:val="8B14FB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D1069CD"/>
    <w:multiLevelType w:val="multilevel"/>
    <w:tmpl w:val="50EA9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E5106C5"/>
    <w:multiLevelType w:val="multilevel"/>
    <w:tmpl w:val="DA00B3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0427ECE"/>
    <w:multiLevelType w:val="multilevel"/>
    <w:tmpl w:val="F774CB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5203C19"/>
    <w:multiLevelType w:val="multilevel"/>
    <w:tmpl w:val="AADEA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89B534B"/>
    <w:multiLevelType w:val="multilevel"/>
    <w:tmpl w:val="759431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7444877"/>
    <w:multiLevelType w:val="multilevel"/>
    <w:tmpl w:val="6F849E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9AD33BB"/>
    <w:multiLevelType w:val="multilevel"/>
    <w:tmpl w:val="A84617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9FB5C2E"/>
    <w:multiLevelType w:val="multilevel"/>
    <w:tmpl w:val="401E1B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BAC4836"/>
    <w:multiLevelType w:val="multilevel"/>
    <w:tmpl w:val="1D6037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0"/>
  </w:num>
  <w:num w:numId="3">
    <w:abstractNumId w:val="16"/>
  </w:num>
  <w:num w:numId="4">
    <w:abstractNumId w:val="13"/>
  </w:num>
  <w:num w:numId="5">
    <w:abstractNumId w:val="12"/>
  </w:num>
  <w:num w:numId="6">
    <w:abstractNumId w:val="19"/>
  </w:num>
  <w:num w:numId="7">
    <w:abstractNumId w:val="10"/>
  </w:num>
  <w:num w:numId="8">
    <w:abstractNumId w:val="2"/>
  </w:num>
  <w:num w:numId="9">
    <w:abstractNumId w:val="11"/>
  </w:num>
  <w:num w:numId="10">
    <w:abstractNumId w:val="22"/>
  </w:num>
  <w:num w:numId="11">
    <w:abstractNumId w:val="18"/>
  </w:num>
  <w:num w:numId="12">
    <w:abstractNumId w:val="9"/>
  </w:num>
  <w:num w:numId="13">
    <w:abstractNumId w:val="17"/>
  </w:num>
  <w:num w:numId="14">
    <w:abstractNumId w:val="6"/>
  </w:num>
  <w:num w:numId="15">
    <w:abstractNumId w:val="5"/>
  </w:num>
  <w:num w:numId="16">
    <w:abstractNumId w:val="14"/>
  </w:num>
  <w:num w:numId="17">
    <w:abstractNumId w:val="3"/>
  </w:num>
  <w:num w:numId="18">
    <w:abstractNumId w:val="21"/>
  </w:num>
  <w:num w:numId="19">
    <w:abstractNumId w:val="20"/>
  </w:num>
  <w:num w:numId="20">
    <w:abstractNumId w:val="8"/>
  </w:num>
  <w:num w:numId="21">
    <w:abstractNumId w:val="1"/>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D5"/>
    <w:rsid w:val="000B02EC"/>
    <w:rsid w:val="001229BE"/>
    <w:rsid w:val="00127D8E"/>
    <w:rsid w:val="002B43F1"/>
    <w:rsid w:val="003563FA"/>
    <w:rsid w:val="004E023B"/>
    <w:rsid w:val="006F19E2"/>
    <w:rsid w:val="00762652"/>
    <w:rsid w:val="0078556F"/>
    <w:rsid w:val="00854A01"/>
    <w:rsid w:val="00854DBF"/>
    <w:rsid w:val="00856736"/>
    <w:rsid w:val="00B06FD5"/>
    <w:rsid w:val="00B52A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CA4CE-10E3-419B-832E-D8F8C4D1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FD5"/>
    <w:rPr>
      <w:rFonts w:ascii="Tahoma" w:hAnsi="Tahoma" w:cs="Tahoma"/>
      <w:sz w:val="16"/>
      <w:szCs w:val="16"/>
    </w:rPr>
  </w:style>
  <w:style w:type="paragraph" w:styleId="ListParagraph">
    <w:name w:val="List Paragraph"/>
    <w:basedOn w:val="Normal"/>
    <w:uiPriority w:val="34"/>
    <w:qFormat/>
    <w:rsid w:val="00127D8E"/>
    <w:pPr>
      <w:ind w:left="720"/>
      <w:contextualSpacing/>
    </w:pPr>
  </w:style>
  <w:style w:type="paragraph" w:styleId="NormalWeb">
    <w:name w:val="Normal (Web)"/>
    <w:basedOn w:val="Normal"/>
    <w:uiPriority w:val="99"/>
    <w:semiHidden/>
    <w:unhideWhenUsed/>
    <w:rsid w:val="000B02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brown@hyms.ac.uk" TargetMode="External"/><Relationship Id="rId3" Type="http://schemas.openxmlformats.org/officeDocument/2006/relationships/styles" Target="styles.xml"/><Relationship Id="rId7" Type="http://schemas.openxmlformats.org/officeDocument/2006/relationships/hyperlink" Target="http://www.hyms.ac.uk/physicianassoci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6B923-A1D7-4EB8-BD53-3BC2B27F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2354</Words>
  <Characters>13421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Hull York Medical School</Company>
  <LinksUpToDate>false</LinksUpToDate>
  <CharactersWithSpaces>15744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Kempson</dc:creator>
  <cp:lastModifiedBy>Natalie Maddison</cp:lastModifiedBy>
  <cp:revision>2</cp:revision>
  <dcterms:created xsi:type="dcterms:W3CDTF">2017-06-15T13:03:00Z</dcterms:created>
  <dcterms:modified xsi:type="dcterms:W3CDTF">2017-06-15T13:03:00Z</dcterms:modified>
</cp:coreProperties>
</file>